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default" w:ascii="Arial" w:hAnsi="Arial" w:eastAsia="宋体" w:cs="Arial"/>
          <w:b/>
          <w:bCs/>
          <w:sz w:val="28"/>
          <w:lang w:val="en-US" w:eastAsia="zh-CN"/>
        </w:rPr>
      </w:pPr>
      <w:bookmarkStart w:id="0" w:name="OLE_LINK13"/>
      <w:bookmarkStart w:id="1" w:name="OLE_LINK33"/>
      <w:bookmarkStart w:id="2" w:name="OLE_LINK12"/>
      <w:bookmarkStart w:id="3" w:name="OLE_LINK34"/>
      <w:r>
        <w:rPr>
          <w:rFonts w:ascii="Arial" w:hAnsi="Arial" w:cs="Arial"/>
          <w:b/>
          <w:bCs/>
          <w:sz w:val="28"/>
          <w:szCs w:val="28"/>
        </w:rPr>
        <w:t>3GPP TSG RAN WG1 #1</w:t>
      </w:r>
      <w:r>
        <w:rPr>
          <w:rFonts w:hint="eastAsia" w:ascii="Arial" w:hAnsi="Arial" w:cs="Arial"/>
          <w:b/>
          <w:bCs/>
          <w:sz w:val="28"/>
          <w:szCs w:val="28"/>
          <w:lang w:val="en-US" w:eastAsia="zh-CN"/>
        </w:rPr>
        <w:t>23</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eastAsia="MS Mincho" w:cs="Arial"/>
          <w:b/>
          <w:bCs/>
          <w:sz w:val="28"/>
          <w:lang w:eastAsia="ja-JP"/>
        </w:rPr>
        <w:t>R1-25</w:t>
      </w:r>
      <w:r>
        <w:rPr>
          <w:rFonts w:hint="eastAsia" w:ascii="Arial" w:hAnsi="Arial" w:eastAsia="宋体" w:cs="Arial"/>
          <w:b/>
          <w:bCs/>
          <w:sz w:val="28"/>
          <w:lang w:val="en-US" w:eastAsia="zh-CN"/>
        </w:rPr>
        <w:t>08817</w:t>
      </w:r>
    </w:p>
    <w:bookmarkEnd w:id="0"/>
    <w:bookmarkEnd w:id="1"/>
    <w:bookmarkEnd w:id="2"/>
    <w:bookmarkEnd w:id="3"/>
    <w:p>
      <w:pPr>
        <w:tabs>
          <w:tab w:val="center" w:pos="4536"/>
          <w:tab w:val="right" w:pos="9072"/>
        </w:tabs>
        <w:rPr>
          <w:rFonts w:ascii="Arial" w:hAnsi="Arial" w:cs="Arial"/>
          <w:b/>
          <w:bCs/>
          <w:sz w:val="28"/>
          <w:lang w:val="en-US"/>
        </w:rPr>
      </w:pPr>
      <w:r>
        <w:rPr>
          <w:rFonts w:hint="eastAsia" w:ascii="Arial" w:hAnsi="Arial" w:cs="Arial"/>
          <w:b/>
          <w:bCs/>
          <w:sz w:val="28"/>
          <w:lang w:val="en-US"/>
        </w:rPr>
        <w:t>Dal</w:t>
      </w:r>
      <w:r>
        <w:rPr>
          <w:rFonts w:hint="eastAsia" w:ascii="Arial" w:hAnsi="Arial" w:cs="Arial"/>
          <w:b/>
          <w:bCs/>
          <w:sz w:val="28"/>
          <w:lang w:val="en-US" w:eastAsia="zh-CN"/>
        </w:rPr>
        <w:t>l</w:t>
      </w:r>
      <w:r>
        <w:rPr>
          <w:rFonts w:hint="eastAsia" w:ascii="Arial" w:hAnsi="Arial" w:cs="Arial"/>
          <w:b/>
          <w:bCs/>
          <w:sz w:val="28"/>
          <w:lang w:val="en-US"/>
        </w:rPr>
        <w:t>as</w:t>
      </w:r>
      <w:r>
        <w:rPr>
          <w:rFonts w:ascii="Arial" w:hAnsi="Arial" w:cs="Arial"/>
          <w:b/>
          <w:bCs/>
          <w:sz w:val="28"/>
          <w:lang w:val="en-US"/>
        </w:rPr>
        <w:t xml:space="preserve">, </w:t>
      </w:r>
      <w:r>
        <w:rPr>
          <w:rFonts w:hint="eastAsia" w:ascii="Arial" w:hAnsi="Arial" w:cs="Arial"/>
          <w:b/>
          <w:bCs/>
          <w:sz w:val="28"/>
          <w:lang w:val="en-US"/>
        </w:rPr>
        <w:t>USA</w:t>
      </w:r>
      <w:r>
        <w:rPr>
          <w:rFonts w:ascii="Arial" w:hAnsi="Arial" w:cs="Arial"/>
          <w:b/>
          <w:bCs/>
          <w:sz w:val="28"/>
          <w:lang w:val="en-US"/>
        </w:rPr>
        <w:t xml:space="preserve">, </w:t>
      </w:r>
      <w:r>
        <w:rPr>
          <w:rFonts w:hint="eastAsia" w:ascii="Arial" w:hAnsi="Arial" w:cs="Arial"/>
          <w:b/>
          <w:bCs/>
          <w:sz w:val="28"/>
          <w:lang w:val="en-US"/>
        </w:rPr>
        <w:t>No</w:t>
      </w:r>
      <w:r>
        <w:rPr>
          <w:rFonts w:hint="eastAsia" w:ascii="Arial" w:hAnsi="Arial" w:cs="Arial"/>
          <w:b/>
          <w:bCs/>
          <w:sz w:val="28"/>
          <w:lang w:val="en-US" w:eastAsia="zh-CN"/>
        </w:rPr>
        <w:t xml:space="preserve">v </w:t>
      </w:r>
      <w:r>
        <w:rPr>
          <w:rFonts w:hint="eastAsia" w:ascii="Arial" w:hAnsi="Arial" w:cs="Arial"/>
          <w:b/>
          <w:bCs/>
          <w:sz w:val="28"/>
          <w:lang w:val="en-US"/>
        </w:rPr>
        <w:t>1</w:t>
      </w:r>
      <w:r>
        <w:rPr>
          <w:rFonts w:hint="eastAsia" w:ascii="Arial" w:hAnsi="Arial" w:cs="Arial"/>
          <w:b/>
          <w:bCs/>
          <w:sz w:val="28"/>
          <w:lang w:val="en-US" w:eastAsia="zh-CN"/>
        </w:rPr>
        <w:t>7</w:t>
      </w:r>
      <w:r>
        <w:rPr>
          <w:rFonts w:hint="eastAsia" w:ascii="Arial" w:hAnsi="Arial" w:cs="Arial"/>
          <w:b/>
          <w:bCs/>
          <w:sz w:val="28"/>
          <w:vertAlign w:val="superscript"/>
          <w:lang w:val="en-US"/>
        </w:rPr>
        <w:t>th</w:t>
      </w:r>
      <w:r>
        <w:rPr>
          <w:rFonts w:ascii="Arial" w:hAnsi="Arial" w:cs="Arial"/>
          <w:b/>
          <w:bCs/>
          <w:sz w:val="28"/>
          <w:vertAlign w:val="superscript"/>
          <w:lang w:val="en-US"/>
        </w:rPr>
        <w:t xml:space="preserve"> </w:t>
      </w:r>
      <w:r>
        <w:rPr>
          <w:rFonts w:ascii="Arial" w:hAnsi="Arial" w:cs="Arial"/>
          <w:b/>
          <w:bCs/>
          <w:sz w:val="28"/>
          <w:lang w:val="en-US"/>
        </w:rPr>
        <w:t xml:space="preserve">– </w:t>
      </w:r>
      <w:r>
        <w:rPr>
          <w:rFonts w:ascii="Arial" w:hAnsi="Arial" w:cs="Arial"/>
          <w:b/>
          <w:bCs/>
          <w:sz w:val="28"/>
          <w:lang w:val="en-US" w:eastAsia="zh-CN"/>
        </w:rPr>
        <w:t>21</w:t>
      </w:r>
      <w:r>
        <w:rPr>
          <w:rFonts w:ascii="Arial" w:hAnsi="Arial" w:cs="Arial"/>
          <w:b/>
          <w:bCs/>
          <w:sz w:val="28"/>
          <w:vertAlign w:val="superscript"/>
          <w:lang w:val="en-US"/>
        </w:rPr>
        <w:t>st</w:t>
      </w:r>
      <w:r>
        <w:rPr>
          <w:rFonts w:ascii="Arial" w:hAnsi="Arial" w:cs="Arial"/>
          <w:b/>
          <w:bCs/>
          <w:sz w:val="28"/>
          <w:lang w:val="en-US"/>
        </w:rPr>
        <w:t>, 2025</w:t>
      </w:r>
    </w:p>
    <w:p>
      <w:pPr>
        <w:pStyle w:val="2"/>
        <w:rPr>
          <w:lang w:val="en-US"/>
        </w:rPr>
      </w:pPr>
    </w:p>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ascii="Arial" w:hAnsi="Arial" w:eastAsia="宋体"/>
          <w:b/>
          <w:kern w:val="2"/>
          <w:sz w:val="24"/>
          <w:szCs w:val="24"/>
          <w:lang w:val="en-US" w:eastAsia="zh-CN"/>
        </w:rPr>
        <w:t xml:space="preserve">Discussion on evaluation </w:t>
      </w:r>
      <w:r>
        <w:rPr>
          <w:rFonts w:hint="eastAsia" w:ascii="Arial" w:hAnsi="Arial" w:eastAsia="宋体"/>
          <w:b/>
          <w:kern w:val="2"/>
          <w:sz w:val="24"/>
          <w:szCs w:val="24"/>
          <w:lang w:val="en-US" w:eastAsia="zh-CN"/>
        </w:rPr>
        <w:t xml:space="preserve">for </w:t>
      </w:r>
      <w:r>
        <w:rPr>
          <w:rFonts w:ascii="Arial" w:hAnsi="Arial" w:eastAsia="宋体"/>
          <w:b/>
          <w:kern w:val="2"/>
          <w:sz w:val="24"/>
          <w:szCs w:val="24"/>
          <w:lang w:val="en-US" w:eastAsia="zh-CN"/>
        </w:rPr>
        <w:t>active Ambient IoT device</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 Sanechips</w:t>
      </w:r>
    </w:p>
    <w:p>
      <w:pPr>
        <w:tabs>
          <w:tab w:val="left" w:pos="1985"/>
        </w:tabs>
        <w:spacing w:after="0" w:line="276" w:lineRule="auto"/>
        <w:jc w:val="both"/>
        <w:outlineLvl w:val="0"/>
        <w:rPr>
          <w:rFonts w:hint="default"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10.3.1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4"/>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eastAsia="宋体"/>
          <w:kern w:val="2"/>
          <w:lang w:val="en-US" w:eastAsia="zh-CN"/>
        </w:rPr>
      </w:pPr>
      <w:bookmarkStart w:id="4" w:name="OLE_LINK3"/>
      <w:r>
        <w:rPr>
          <w:rFonts w:eastAsia="宋体"/>
          <w:kern w:val="2"/>
          <w:lang w:val="en-US" w:eastAsia="zh-CN"/>
        </w:rPr>
        <w:t>In</w:t>
      </w:r>
      <w:r>
        <w:rPr>
          <w:rFonts w:hint="eastAsia" w:eastAsia="宋体"/>
          <w:kern w:val="2"/>
          <w:lang w:val="en-US" w:eastAsia="zh-CN"/>
        </w:rPr>
        <w:t xml:space="preserve"> RAN1#122bis meeting, link level performance, coverage and energy storage were discussed for Rel-20 A-IoT. In this contribution, we provide the evaluation results. And relevant observations and proposals are given.</w:t>
      </w:r>
    </w:p>
    <w:bookmarkEnd w:id="4"/>
    <w:p>
      <w:pPr>
        <w:keepNext/>
        <w:keepLines/>
        <w:numPr>
          <w:ilvl w:val="0"/>
          <w:numId w:val="4"/>
        </w:numPr>
        <w:pBdr>
          <w:top w:val="single" w:color="auto" w:sz="12" w:space="3"/>
        </w:pBdr>
        <w:spacing w:before="120" w:beforeLines="50" w:after="120" w:afterLines="50" w:line="259" w:lineRule="auto"/>
        <w:ind w:left="0"/>
        <w:jc w:val="both"/>
        <w:outlineLvl w:val="0"/>
        <w:rPr>
          <w:rFonts w:hint="eastAsia" w:ascii="Arial" w:hAnsi="Arial" w:eastAsia="宋体"/>
          <w:kern w:val="2"/>
          <w:sz w:val="32"/>
          <w:lang w:val="en-US" w:eastAsia="zh-CN"/>
        </w:rPr>
      </w:pPr>
      <w:r>
        <w:rPr>
          <w:rFonts w:hint="eastAsia" w:ascii="Arial" w:hAnsi="Arial" w:eastAsia="宋体"/>
          <w:kern w:val="2"/>
          <w:sz w:val="32"/>
          <w:lang w:val="en-US" w:eastAsia="zh-CN"/>
        </w:rPr>
        <w:t>Discussion</w:t>
      </w:r>
    </w:p>
    <w:p>
      <w:pPr>
        <w:pStyle w:val="4"/>
        <w:ind w:left="0" w:firstLine="0"/>
        <w:rPr>
          <w:rFonts w:hint="eastAsia" w:ascii="Times New Roman" w:hAnsi="Times New Roman" w:cs="Times New Roman"/>
          <w:lang w:val="en-US" w:eastAsia="zh-CN"/>
        </w:rPr>
      </w:pPr>
      <w:r>
        <w:rPr>
          <w:rFonts w:hint="eastAsia" w:ascii="Times New Roman" w:hAnsi="Times New Roman" w:cs="Times New Roman"/>
          <w:lang w:val="en-US" w:eastAsia="zh-CN"/>
        </w:rPr>
        <w:t>2.</w:t>
      </w:r>
      <w:r>
        <w:rPr>
          <w:rFonts w:hint="eastAsia" w:cs="Times New Roman"/>
          <w:lang w:val="en-US" w:eastAsia="zh-CN"/>
        </w:rPr>
        <w:t>1</w:t>
      </w:r>
      <w:r>
        <w:rPr>
          <w:rFonts w:hint="eastAsia" w:ascii="Times New Roman" w:hAnsi="Times New Roman" w:cs="Times New Roman"/>
          <w:lang w:val="en-US" w:eastAsia="zh-CN"/>
        </w:rPr>
        <w:t xml:space="preserve"> </w:t>
      </w:r>
      <w:r>
        <w:rPr>
          <w:rFonts w:hint="eastAsia" w:cs="Times New Roman"/>
          <w:lang w:val="en-US" w:eastAsia="zh-CN"/>
        </w:rPr>
        <w:t>Coverage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single"/>
          <w:lang w:val="en-US" w:eastAsia="zh-CN"/>
        </w:rPr>
      </w:pPr>
      <w:r>
        <w:rPr>
          <w:rFonts w:hint="eastAsia"/>
          <w:b/>
          <w:bCs/>
          <w:u w:val="single"/>
          <w:lang w:val="en-US" w:eastAsia="zh-CN"/>
        </w:rPr>
        <w:t>Link level simulation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 xml:space="preserve">In coverage evaluation, link level simulation is performed to obtain the receiver sensitivity for both R2D and D2R links. The simulation results are presented in Table 1 and 2. The detailed simulation parameters are given in the attached file. </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1 LLS results for R2D link</w:t>
      </w:r>
    </w:p>
    <w:tbl>
      <w:tblPr>
        <w:tblStyle w:val="24"/>
        <w:tblW w:w="8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2927"/>
        <w:gridCol w:w="1704"/>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1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TBS (bits)</w:t>
            </w:r>
          </w:p>
        </w:tc>
        <w:tc>
          <w:tcPr>
            <w:tcW w:w="2927"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b/>
                <w:bCs/>
                <w:vertAlign w:val="baseline"/>
                <w:lang w:val="en-US" w:eastAsia="zh-CN"/>
              </w:rPr>
              <w:t>Technology assumption</w:t>
            </w:r>
          </w:p>
        </w:tc>
        <w:tc>
          <w:tcPr>
            <w:tcW w:w="170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Data rate (Kbps)</w:t>
            </w:r>
          </w:p>
        </w:tc>
        <w:tc>
          <w:tcPr>
            <w:tcW w:w="169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b/>
                <w:bCs/>
                <w:vertAlign w:val="baseline"/>
                <w:lang w:val="en-US" w:eastAsia="zh-CN"/>
              </w:rPr>
            </w:pPr>
            <w:r>
              <w:rPr>
                <w:rFonts w:hint="eastAsia" w:eastAsia="宋体"/>
                <w:b/>
                <w:bCs/>
                <w:vertAlign w:val="baseline"/>
                <w:lang w:val="en-US" w:eastAsia="zh-CN"/>
              </w:rPr>
              <w:t>SNR (dB) at 10% BLER</w:t>
            </w:r>
            <w:r>
              <w:rPr>
                <w:rFonts w:hint="eastAsia"/>
                <w:b/>
                <w:bCs/>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9" w:type="dxa"/>
            <w:gridSpan w:val="4"/>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Device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20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14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xml:space="preserve">Rel-19 with R2D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4.67</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96</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14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R2D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4.67</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400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14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 xml:space="preserve">Rel-19 with R2D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4.67</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9" w:type="dxa"/>
            <w:gridSpan w:val="4"/>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Device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20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14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R2D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4.67</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96</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14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R2D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4.67</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400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14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R2D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4.67</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0.9</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pStyle w:val="2"/>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2 LLS results for D2R link</w:t>
      </w:r>
    </w:p>
    <w:tbl>
      <w:tblPr>
        <w:tblStyle w:val="24"/>
        <w:tblW w:w="8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2927"/>
        <w:gridCol w:w="1704"/>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1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TBS (bits)</w:t>
            </w:r>
          </w:p>
        </w:tc>
        <w:tc>
          <w:tcPr>
            <w:tcW w:w="2927"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b/>
                <w:bCs/>
                <w:vertAlign w:val="baseline"/>
                <w:lang w:val="en-US" w:eastAsia="zh-CN"/>
              </w:rPr>
              <w:t>Technology assumption</w:t>
            </w:r>
          </w:p>
        </w:tc>
        <w:tc>
          <w:tcPr>
            <w:tcW w:w="170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Data rate (Kbps)</w:t>
            </w:r>
          </w:p>
        </w:tc>
        <w:tc>
          <w:tcPr>
            <w:tcW w:w="169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b/>
                <w:bCs/>
                <w:vertAlign w:val="baseline"/>
                <w:lang w:val="en-US" w:eastAsia="zh-CN"/>
              </w:rPr>
            </w:pPr>
            <w:r>
              <w:rPr>
                <w:rFonts w:hint="eastAsia" w:eastAsia="宋体"/>
                <w:b/>
                <w:bCs/>
                <w:vertAlign w:val="baseline"/>
                <w:lang w:val="en-US" w:eastAsia="zh-CN"/>
              </w:rPr>
              <w:t>SNR (dB) at 10% BLER</w:t>
            </w:r>
            <w:r>
              <w:rPr>
                <w:rFonts w:hint="eastAsia"/>
                <w:b/>
                <w:bCs/>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9" w:type="dxa"/>
            <w:gridSpan w:val="4"/>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Device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20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0.344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xml:space="preserve">Rel-19 with D2R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0.077</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96</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0.419</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D2R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0.334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400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0.486</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 xml:space="preserve">Rel-19 with D2R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0.391</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9" w:type="dxa"/>
            <w:gridSpan w:val="4"/>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Device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20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0.344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D2R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0.15</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96</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0.419</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D2R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0.334</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r>
              <w:rPr>
                <w:rFonts w:hint="eastAsia" w:eastAsia="宋体"/>
                <w:vertAlign w:val="baseline"/>
                <w:lang w:val="en-US" w:eastAsia="zh-CN"/>
              </w:rPr>
              <w:t>400</w:t>
            </w: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0.486</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vertAlign w:val="baseline"/>
                <w:lang w:val="en-US" w:eastAsia="zh-CN"/>
              </w:rPr>
            </w:pPr>
          </w:p>
        </w:tc>
        <w:tc>
          <w:tcPr>
            <w:tcW w:w="292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xml:space="preserve">Rel-19 with D2R enhancements </w:t>
            </w:r>
          </w:p>
        </w:tc>
        <w:tc>
          <w:tcPr>
            <w:tcW w:w="170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0.391</w:t>
            </w:r>
          </w:p>
        </w:tc>
        <w:tc>
          <w:tcPr>
            <w:tcW w:w="1695"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-6.7</w:t>
            </w:r>
          </w:p>
        </w:tc>
      </w:tr>
    </w:tbl>
    <w:p>
      <w:pPr>
        <w:pStyle w:val="2"/>
        <w:rPr>
          <w:rFonts w:hint="eastAsia"/>
          <w:lang w:val="en-US" w:eastAsia="zh-CN"/>
        </w:rPr>
      </w:pPr>
    </w:p>
    <w:p>
      <w:pPr>
        <w:pStyle w:val="2"/>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color w:val="auto"/>
          <w:u w:val="none"/>
          <w:lang w:val="en-US" w:eastAsia="zh-CN"/>
        </w:rPr>
      </w:pPr>
      <w:r>
        <w:rPr>
          <w:rFonts w:hint="eastAsia"/>
          <w:b/>
          <w:bCs/>
          <w:color w:val="auto"/>
          <w:u w:val="single"/>
          <w:lang w:val="en-US" w:eastAsia="zh-CN"/>
        </w:rPr>
        <w:t>Link budget</w:t>
      </w:r>
    </w:p>
    <w:p>
      <w:pPr>
        <w:numPr>
          <w:ilvl w:val="0"/>
          <w:numId w:val="0"/>
        </w:numPr>
        <w:spacing w:after="120"/>
        <w:jc w:val="both"/>
        <w:rPr>
          <w:rFonts w:hint="eastAsia"/>
          <w:color w:val="auto"/>
          <w:lang w:val="en-US" w:eastAsia="zh-CN"/>
        </w:rPr>
      </w:pPr>
      <w:r>
        <w:rPr>
          <w:rFonts w:hint="eastAsia" w:eastAsia="宋体"/>
          <w:bCs/>
          <w:color w:val="auto"/>
          <w:lang w:val="en-US" w:eastAsia="zh-CN"/>
        </w:rPr>
        <w:t xml:space="preserve">Table 3 to 4 </w:t>
      </w:r>
      <w:r>
        <w:rPr>
          <w:rFonts w:hint="eastAsia" w:ascii="Times New Roman" w:hAnsi="Times New Roman" w:eastAsia="宋体" w:cs="Times New Roman"/>
          <w:bCs/>
          <w:color w:val="auto"/>
          <w:lang w:val="en-US" w:eastAsia="zh-CN"/>
        </w:rPr>
        <w:t xml:space="preserve">present </w:t>
      </w:r>
      <w:r>
        <w:rPr>
          <w:rFonts w:hint="eastAsia" w:eastAsia="宋体"/>
          <w:bCs/>
          <w:color w:val="auto"/>
          <w:lang w:val="en-US" w:eastAsia="zh-CN"/>
        </w:rPr>
        <w:t xml:space="preserve">the coverage evaluation results for </w:t>
      </w:r>
      <w:r>
        <w:rPr>
          <w:rFonts w:hint="eastAsia"/>
          <w:color w:val="auto"/>
          <w:lang w:val="en-US" w:eastAsia="zh-CN"/>
        </w:rPr>
        <w:t>some evaluation cas</w:t>
      </w:r>
      <w:r>
        <w:rPr>
          <w:rFonts w:hint="eastAsia" w:ascii="Times New Roman" w:hAnsi="Times New Roman" w:cs="Times New Roman"/>
          <w:color w:val="auto"/>
          <w:lang w:val="en-US" w:eastAsia="zh-CN"/>
        </w:rPr>
        <w:t>es</w:t>
      </w:r>
      <w:r>
        <w:rPr>
          <w:rFonts w:hint="eastAsia" w:cs="Times New Roman"/>
          <w:color w:val="auto"/>
          <w:lang w:val="en-US" w:eastAsia="zh-CN"/>
        </w:rPr>
        <w:t xml:space="preserve"> with TBS of 96 bits</w:t>
      </w:r>
      <w:r>
        <w:rPr>
          <w:rFonts w:hint="eastAsia" w:ascii="Times New Roman" w:hAnsi="Times New Roman" w:cs="Times New Roman"/>
          <w:color w:val="auto"/>
          <w:lang w:val="en-US" w:eastAsia="zh-CN"/>
        </w:rPr>
        <w:t>. Full details can be found in t</w:t>
      </w:r>
      <w:r>
        <w:rPr>
          <w:rFonts w:hint="eastAsia"/>
          <w:color w:val="auto"/>
          <w:lang w:val="en-US" w:eastAsia="zh-CN"/>
        </w:rPr>
        <w:t>he attached file.</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Table 3 Coverage evaluation for UMa NLOS, Device 2b</w:t>
      </w:r>
    </w:p>
    <w:tbl>
      <w:tblPr>
        <w:tblStyle w:val="24"/>
        <w:tblW w:w="7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441"/>
        <w:gridCol w:w="1692"/>
        <w:gridCol w:w="1687"/>
        <w:gridCol w:w="5"/>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41"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color w:val="auto"/>
                <w:vertAlign w:val="baseline"/>
                <w:lang w:val="en-US" w:eastAsia="zh-CN"/>
              </w:rPr>
            </w:pPr>
            <w:r>
              <w:rPr>
                <w:rFonts w:hint="eastAsia"/>
                <w:b/>
                <w:bCs/>
                <w:color w:val="auto"/>
                <w:vertAlign w:val="baseline"/>
                <w:lang w:val="en-US" w:eastAsia="zh-CN"/>
              </w:rPr>
              <w:t>Technology assumption</w:t>
            </w:r>
          </w:p>
        </w:tc>
        <w:tc>
          <w:tcPr>
            <w:tcW w:w="1441"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color w:val="auto"/>
                <w:vertAlign w:val="baseline"/>
                <w:lang w:val="en-US" w:eastAsia="zh-CN"/>
              </w:rPr>
            </w:pPr>
            <w:r>
              <w:rPr>
                <w:rFonts w:hint="eastAsia"/>
                <w:b/>
                <w:bCs/>
                <w:color w:val="auto"/>
                <w:vertAlign w:val="baseline"/>
                <w:lang w:val="en-US" w:eastAsia="zh-CN"/>
              </w:rPr>
              <w:t>Penetration loss (dB)</w:t>
            </w:r>
          </w:p>
        </w:tc>
        <w:tc>
          <w:tcPr>
            <w:tcW w:w="1692"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color w:val="auto"/>
                <w:vertAlign w:val="baseline"/>
                <w:lang w:val="en-US" w:eastAsia="zh-CN"/>
              </w:rPr>
            </w:pPr>
            <w:r>
              <w:rPr>
                <w:rFonts w:hint="eastAsia"/>
                <w:b/>
                <w:bCs/>
                <w:color w:val="auto"/>
                <w:vertAlign w:val="baseline"/>
                <w:lang w:val="en-US" w:eastAsia="zh-CN"/>
              </w:rPr>
              <w:t>R2D coverage distance (m)</w:t>
            </w:r>
          </w:p>
        </w:tc>
        <w:tc>
          <w:tcPr>
            <w:tcW w:w="3375" w:type="dxa"/>
            <w:gridSpan w:val="3"/>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b/>
                <w:bCs/>
                <w:color w:val="auto"/>
                <w:vertAlign w:val="baseline"/>
                <w:lang w:val="en-US" w:eastAsia="zh-CN"/>
              </w:rPr>
            </w:pPr>
            <w:r>
              <w:rPr>
                <w:rFonts w:hint="eastAsia"/>
                <w:b/>
                <w:bCs/>
                <w:color w:val="auto"/>
                <w:vertAlign w:val="baseline"/>
                <w:lang w:val="en-US" w:eastAsia="zh-CN"/>
              </w:rPr>
              <w:t>D2R coverage distance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41"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lang w:val="en-US"/>
              </w:rPr>
            </w:pPr>
          </w:p>
        </w:tc>
        <w:tc>
          <w:tcPr>
            <w:tcW w:w="1441"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b/>
                <w:bCs/>
              </w:rPr>
            </w:pPr>
          </w:p>
        </w:tc>
        <w:tc>
          <w:tcPr>
            <w:tcW w:w="1692"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b/>
                <w:bCs/>
              </w:rPr>
            </w:pPr>
          </w:p>
        </w:tc>
        <w:tc>
          <w:tcPr>
            <w:tcW w:w="1687"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b/>
                <w:bCs/>
                <w:color w:val="auto"/>
                <w:vertAlign w:val="baseline"/>
                <w:lang w:val="en-US" w:eastAsia="zh-CN"/>
              </w:rPr>
            </w:pPr>
            <w:r>
              <w:rPr>
                <w:rFonts w:hint="eastAsia"/>
                <w:b/>
                <w:bCs/>
                <w:color w:val="auto"/>
                <w:vertAlign w:val="baseline"/>
                <w:lang w:val="en-US" w:eastAsia="zh-CN"/>
              </w:rPr>
              <w:t>P</w:t>
            </w:r>
            <w:r>
              <w:rPr>
                <w:rFonts w:hint="eastAsia"/>
                <w:b/>
                <w:bCs/>
                <w:color w:val="auto"/>
                <w:vertAlign w:val="subscript"/>
                <w:lang w:val="en-US" w:eastAsia="zh-CN"/>
              </w:rPr>
              <w:t>Tx</w:t>
            </w:r>
            <w:r>
              <w:rPr>
                <w:rFonts w:hint="eastAsia"/>
                <w:b/>
                <w:bCs/>
                <w:color w:val="auto"/>
                <w:vertAlign w:val="baseline"/>
                <w:lang w:val="en-US" w:eastAsia="zh-CN"/>
              </w:rPr>
              <w:t xml:space="preserve"> =-20 dBm </w:t>
            </w:r>
          </w:p>
        </w:tc>
        <w:tc>
          <w:tcPr>
            <w:tcW w:w="1688" w:type="dxa"/>
            <w:gridSpan w:val="2"/>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b/>
                <w:bCs/>
                <w:color w:val="auto"/>
                <w:vertAlign w:val="baseline"/>
                <w:lang w:val="en-US" w:eastAsia="zh-CN"/>
              </w:rPr>
            </w:pPr>
            <w:r>
              <w:rPr>
                <w:rFonts w:hint="eastAsia"/>
                <w:b/>
                <w:bCs/>
                <w:color w:val="auto"/>
                <w:vertAlign w:val="baseline"/>
                <w:lang w:val="en-US" w:eastAsia="zh-CN"/>
              </w:rPr>
              <w:t>P</w:t>
            </w:r>
            <w:r>
              <w:rPr>
                <w:rFonts w:hint="eastAsia"/>
                <w:b/>
                <w:bCs/>
                <w:color w:val="auto"/>
                <w:vertAlign w:val="subscript"/>
                <w:lang w:val="en-US" w:eastAsia="zh-CN"/>
              </w:rPr>
              <w:t>Tx</w:t>
            </w:r>
            <w:r>
              <w:rPr>
                <w:rFonts w:hint="eastAsia"/>
                <w:b/>
                <w:bCs/>
                <w:color w:val="auto"/>
                <w:vertAlign w:val="baseline"/>
                <w:lang w:val="en-US" w:eastAsia="zh-CN"/>
              </w:rPr>
              <w:t xml:space="preserve"> =-10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9" w:type="dxa"/>
            <w:gridSpan w:val="6"/>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In-band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Rel-19</w:t>
            </w: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1536</w:t>
            </w:r>
          </w:p>
        </w:tc>
        <w:tc>
          <w:tcPr>
            <w:tcW w:w="169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280</w:t>
            </w:r>
          </w:p>
        </w:tc>
        <w:tc>
          <w:tcPr>
            <w:tcW w:w="168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20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472</w:t>
            </w:r>
          </w:p>
        </w:tc>
        <w:tc>
          <w:tcPr>
            <w:tcW w:w="169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83</w:t>
            </w:r>
          </w:p>
        </w:tc>
        <w:tc>
          <w:tcPr>
            <w:tcW w:w="168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1"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Rel-19 with enhancements</w:t>
            </w: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1945</w:t>
            </w:r>
          </w:p>
        </w:tc>
        <w:tc>
          <w:tcPr>
            <w:tcW w:w="169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kern w:val="2"/>
                <w:sz w:val="21"/>
                <w:lang w:val="en-US" w:eastAsia="zh-CN" w:bidi="ar-SA"/>
              </w:rPr>
            </w:pPr>
            <w:r>
              <w:rPr>
                <w:rFonts w:hint="eastAsia" w:cs="Times New Roman"/>
                <w:color w:val="auto"/>
                <w:kern w:val="2"/>
                <w:sz w:val="21"/>
                <w:lang w:val="en-US" w:eastAsia="zh-CN" w:bidi="ar-SA"/>
              </w:rPr>
              <w:t>362</w:t>
            </w:r>
          </w:p>
        </w:tc>
        <w:tc>
          <w:tcPr>
            <w:tcW w:w="168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kern w:val="2"/>
                <w:sz w:val="21"/>
                <w:lang w:val="en-US" w:eastAsia="zh-CN" w:bidi="ar-SA"/>
              </w:rPr>
            </w:pPr>
            <w:r>
              <w:rPr>
                <w:rFonts w:hint="eastAsia" w:cs="Times New Roman"/>
                <w:color w:val="auto"/>
                <w:kern w:val="2"/>
                <w:sz w:val="21"/>
                <w:lang w:val="en-US" w:eastAsia="zh-CN" w:bidi="ar-SA"/>
              </w:rPr>
              <w:t>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20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598</w:t>
            </w:r>
          </w:p>
        </w:tc>
        <w:tc>
          <w:tcPr>
            <w:tcW w:w="169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cs="Times New Roman"/>
                <w:color w:val="auto"/>
                <w:vertAlign w:val="baseline"/>
                <w:lang w:val="en-US" w:eastAsia="zh-CN" w:bidi="ar-SA"/>
              </w:rPr>
              <w:t>109</w:t>
            </w:r>
          </w:p>
        </w:tc>
        <w:tc>
          <w:tcPr>
            <w:tcW w:w="168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cs="Times New Roman"/>
                <w:color w:val="auto"/>
                <w:vertAlign w:val="baseline"/>
                <w:lang w:val="en-US" w:eastAsia="zh-CN" w:bidi="ar-SA"/>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9" w:type="dxa"/>
            <w:gridSpan w:val="6"/>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cs="Times New Roman"/>
                <w:color w:val="auto"/>
                <w:vertAlign w:val="baseline"/>
                <w:lang w:val="en-US" w:eastAsia="zh-CN" w:bidi="ar-SA"/>
              </w:rPr>
              <w:t>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r>
              <w:rPr>
                <w:rFonts w:hint="eastAsia"/>
                <w:color w:val="auto"/>
                <w:vertAlign w:val="baseline"/>
                <w:lang w:val="en-US" w:eastAsia="zh-CN"/>
              </w:rPr>
              <w:t>Rel-19</w:t>
            </w: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2770</w:t>
            </w:r>
          </w:p>
        </w:tc>
        <w:tc>
          <w:tcPr>
            <w:tcW w:w="169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lang w:val="en-US" w:eastAsia="zh-CN"/>
              </w:rPr>
              <w:t>280</w:t>
            </w:r>
          </w:p>
        </w:tc>
        <w:tc>
          <w:tcPr>
            <w:tcW w:w="168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lang w:val="en-US" w:eastAsia="zh-CN"/>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20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852</w:t>
            </w:r>
          </w:p>
        </w:tc>
        <w:tc>
          <w:tcPr>
            <w:tcW w:w="169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83</w:t>
            </w:r>
          </w:p>
        </w:tc>
        <w:tc>
          <w:tcPr>
            <w:tcW w:w="168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r>
              <w:rPr>
                <w:rFonts w:hint="eastAsia"/>
                <w:color w:val="auto"/>
                <w:vertAlign w:val="baseline"/>
                <w:lang w:val="en-US" w:eastAsia="zh-CN"/>
              </w:rPr>
              <w:t>Rel-19 with enhancements</w:t>
            </w: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3506</w:t>
            </w:r>
          </w:p>
        </w:tc>
        <w:tc>
          <w:tcPr>
            <w:tcW w:w="169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s="Times New Roman"/>
                <w:color w:val="auto"/>
                <w:kern w:val="2"/>
                <w:sz w:val="21"/>
                <w:lang w:val="en-US" w:eastAsia="zh-CN" w:bidi="ar-SA"/>
              </w:rPr>
              <w:t>362</w:t>
            </w:r>
          </w:p>
        </w:tc>
        <w:tc>
          <w:tcPr>
            <w:tcW w:w="168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s="Times New Roman"/>
                <w:color w:val="auto"/>
                <w:kern w:val="2"/>
                <w:sz w:val="21"/>
                <w:lang w:val="en-US" w:eastAsia="zh-CN" w:bidi="ar-SA"/>
              </w:rPr>
              <w:t>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441"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20</w:t>
            </w:r>
          </w:p>
        </w:tc>
        <w:tc>
          <w:tcPr>
            <w:tcW w:w="169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1079</w:t>
            </w:r>
          </w:p>
        </w:tc>
        <w:tc>
          <w:tcPr>
            <w:tcW w:w="169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s="Times New Roman"/>
                <w:color w:val="auto"/>
                <w:vertAlign w:val="baseline"/>
                <w:lang w:val="en-US" w:eastAsia="zh-CN" w:bidi="ar-SA"/>
              </w:rPr>
              <w:t>109</w:t>
            </w:r>
          </w:p>
        </w:tc>
        <w:tc>
          <w:tcPr>
            <w:tcW w:w="168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s="Times New Roman"/>
                <w:color w:val="auto"/>
                <w:vertAlign w:val="baseline"/>
                <w:lang w:val="en-US" w:eastAsia="zh-CN" w:bidi="ar-SA"/>
              </w:rPr>
              <w:t>200</w:t>
            </w:r>
          </w:p>
        </w:tc>
      </w:tr>
    </w:tbl>
    <w:p>
      <w:pPr>
        <w:pStyle w:val="2"/>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Table 4 Coverage evaluation for UMa NLOS, Device C</w:t>
      </w:r>
    </w:p>
    <w:tbl>
      <w:tblPr>
        <w:tblStyle w:val="24"/>
        <w:tblW w:w="8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1309"/>
        <w:gridCol w:w="1534"/>
        <w:gridCol w:w="1527"/>
        <w:gridCol w:w="5"/>
        <w:gridCol w:w="1523"/>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349"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color w:val="auto"/>
                <w:vertAlign w:val="baseline"/>
                <w:lang w:val="en-US" w:eastAsia="zh-CN"/>
              </w:rPr>
            </w:pPr>
            <w:r>
              <w:rPr>
                <w:rFonts w:hint="eastAsia"/>
                <w:b/>
                <w:bCs/>
                <w:color w:val="auto"/>
                <w:vertAlign w:val="baseline"/>
                <w:lang w:val="en-US" w:eastAsia="zh-CN"/>
              </w:rPr>
              <w:t>Technology assumption</w:t>
            </w:r>
          </w:p>
        </w:tc>
        <w:tc>
          <w:tcPr>
            <w:tcW w:w="1309"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color w:val="auto"/>
                <w:vertAlign w:val="baseline"/>
                <w:lang w:val="en-US" w:eastAsia="zh-CN"/>
              </w:rPr>
            </w:pPr>
            <w:r>
              <w:rPr>
                <w:rFonts w:hint="eastAsia"/>
                <w:b/>
                <w:bCs/>
                <w:color w:val="auto"/>
                <w:vertAlign w:val="baseline"/>
                <w:lang w:val="en-US" w:eastAsia="zh-CN"/>
              </w:rPr>
              <w:t>Penetration loss (dB)</w:t>
            </w:r>
          </w:p>
        </w:tc>
        <w:tc>
          <w:tcPr>
            <w:tcW w:w="1534"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color w:val="auto"/>
                <w:vertAlign w:val="baseline"/>
                <w:lang w:val="en-US" w:eastAsia="zh-CN"/>
              </w:rPr>
            </w:pPr>
            <w:r>
              <w:rPr>
                <w:rFonts w:hint="eastAsia"/>
                <w:b/>
                <w:bCs/>
                <w:color w:val="auto"/>
                <w:vertAlign w:val="baseline"/>
                <w:lang w:val="en-US" w:eastAsia="zh-CN"/>
              </w:rPr>
              <w:t>R2D coverage distance (m)</w:t>
            </w:r>
          </w:p>
        </w:tc>
        <w:tc>
          <w:tcPr>
            <w:tcW w:w="4524" w:type="dxa"/>
            <w:gridSpan w:val="4"/>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b/>
                <w:bCs/>
                <w:color w:val="auto"/>
                <w:vertAlign w:val="baseline"/>
                <w:lang w:val="en-US" w:eastAsia="zh-CN"/>
              </w:rPr>
            </w:pPr>
            <w:r>
              <w:rPr>
                <w:rFonts w:hint="eastAsia"/>
                <w:b/>
                <w:bCs/>
                <w:color w:val="auto"/>
                <w:vertAlign w:val="baseline"/>
                <w:lang w:val="en-US" w:eastAsia="zh-CN"/>
              </w:rPr>
              <w:t>D2R coverage distance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349"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lang w:val="en-US"/>
              </w:rPr>
            </w:pPr>
          </w:p>
        </w:tc>
        <w:tc>
          <w:tcPr>
            <w:tcW w:w="1309"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b/>
                <w:bCs/>
              </w:rPr>
            </w:pPr>
          </w:p>
        </w:tc>
        <w:tc>
          <w:tcPr>
            <w:tcW w:w="1534"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b/>
                <w:bCs/>
              </w:rPr>
            </w:pPr>
          </w:p>
        </w:tc>
        <w:tc>
          <w:tcPr>
            <w:tcW w:w="1527"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b/>
                <w:bCs/>
                <w:color w:val="auto"/>
                <w:vertAlign w:val="baseline"/>
                <w:lang w:val="en-US" w:eastAsia="zh-CN"/>
              </w:rPr>
            </w:pPr>
            <w:r>
              <w:rPr>
                <w:rFonts w:hint="eastAsia"/>
                <w:b/>
                <w:bCs/>
                <w:color w:val="auto"/>
                <w:vertAlign w:val="baseline"/>
                <w:lang w:val="en-US" w:eastAsia="zh-CN"/>
              </w:rPr>
              <w:t>P</w:t>
            </w:r>
            <w:r>
              <w:rPr>
                <w:rFonts w:hint="eastAsia"/>
                <w:b/>
                <w:bCs/>
                <w:color w:val="auto"/>
                <w:vertAlign w:val="subscript"/>
                <w:lang w:val="en-US" w:eastAsia="zh-CN"/>
              </w:rPr>
              <w:t>Tx</w:t>
            </w:r>
            <w:r>
              <w:rPr>
                <w:rFonts w:hint="eastAsia"/>
                <w:b/>
                <w:bCs/>
                <w:color w:val="auto"/>
                <w:vertAlign w:val="baseline"/>
                <w:lang w:val="en-US" w:eastAsia="zh-CN"/>
              </w:rPr>
              <w:t xml:space="preserve"> =-3 dBm </w:t>
            </w:r>
          </w:p>
        </w:tc>
        <w:tc>
          <w:tcPr>
            <w:tcW w:w="1528" w:type="dxa"/>
            <w:gridSpan w:val="2"/>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b/>
                <w:bCs/>
                <w:color w:val="auto"/>
                <w:vertAlign w:val="baseline"/>
                <w:lang w:val="en-US" w:eastAsia="zh-CN"/>
              </w:rPr>
            </w:pPr>
            <w:r>
              <w:rPr>
                <w:rFonts w:hint="eastAsia"/>
                <w:b/>
                <w:bCs/>
                <w:color w:val="auto"/>
                <w:vertAlign w:val="baseline"/>
                <w:lang w:val="en-US" w:eastAsia="zh-CN"/>
              </w:rPr>
              <w:t>P</w:t>
            </w:r>
            <w:r>
              <w:rPr>
                <w:rFonts w:hint="eastAsia"/>
                <w:b/>
                <w:bCs/>
                <w:color w:val="auto"/>
                <w:vertAlign w:val="subscript"/>
                <w:lang w:val="en-US" w:eastAsia="zh-CN"/>
              </w:rPr>
              <w:t>Tx</w:t>
            </w:r>
            <w:r>
              <w:rPr>
                <w:rFonts w:hint="eastAsia"/>
                <w:b/>
                <w:bCs/>
                <w:color w:val="auto"/>
                <w:vertAlign w:val="baseline"/>
                <w:lang w:val="en-US" w:eastAsia="zh-CN"/>
              </w:rPr>
              <w:t xml:space="preserve"> =0 dBm</w:t>
            </w:r>
          </w:p>
        </w:tc>
        <w:tc>
          <w:tcPr>
            <w:tcW w:w="1469"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b/>
                <w:bCs/>
                <w:color w:val="auto"/>
                <w:vertAlign w:val="baseline"/>
                <w:lang w:val="en-US" w:eastAsia="zh-CN"/>
              </w:rPr>
            </w:pPr>
            <w:r>
              <w:rPr>
                <w:rFonts w:hint="eastAsia"/>
                <w:b/>
                <w:bCs/>
                <w:color w:val="auto"/>
                <w:vertAlign w:val="baseline"/>
                <w:lang w:val="en-US" w:eastAsia="zh-CN"/>
              </w:rPr>
              <w:t>P</w:t>
            </w:r>
            <w:r>
              <w:rPr>
                <w:rFonts w:hint="eastAsia"/>
                <w:b/>
                <w:bCs/>
                <w:color w:val="auto"/>
                <w:vertAlign w:val="subscript"/>
                <w:lang w:val="en-US" w:eastAsia="zh-CN"/>
              </w:rPr>
              <w:t>Tx</w:t>
            </w:r>
            <w:r>
              <w:rPr>
                <w:rFonts w:hint="eastAsia"/>
                <w:b/>
                <w:bCs/>
                <w:color w:val="auto"/>
                <w:vertAlign w:val="baseline"/>
                <w:lang w:val="en-US" w:eastAsia="zh-CN"/>
              </w:rPr>
              <w:t xml:space="preserve"> =5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16" w:type="dxa"/>
            <w:gridSpan w:val="7"/>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lang w:val="en-US" w:eastAsia="zh-CN"/>
              </w:rPr>
            </w:pPr>
            <w:r>
              <w:rPr>
                <w:rFonts w:hint="eastAsia"/>
                <w:color w:val="auto"/>
                <w:lang w:val="en-US" w:eastAsia="zh-CN"/>
              </w:rPr>
              <w:t>In-band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Rel-19</w:t>
            </w: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1707</w:t>
            </w:r>
          </w:p>
        </w:tc>
        <w:tc>
          <w:tcPr>
            <w:tcW w:w="153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799</w:t>
            </w:r>
          </w:p>
        </w:tc>
        <w:tc>
          <w:tcPr>
            <w:tcW w:w="152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954</w:t>
            </w:r>
          </w:p>
        </w:tc>
        <w:tc>
          <w:tcPr>
            <w:tcW w:w="1469"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1281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20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525</w:t>
            </w:r>
          </w:p>
        </w:tc>
        <w:tc>
          <w:tcPr>
            <w:tcW w:w="153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245</w:t>
            </w:r>
          </w:p>
        </w:tc>
        <w:tc>
          <w:tcPr>
            <w:tcW w:w="152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292</w:t>
            </w:r>
          </w:p>
        </w:tc>
        <w:tc>
          <w:tcPr>
            <w:tcW w:w="146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9"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Rel-19 with enhancements</w:t>
            </w: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2361</w:t>
            </w:r>
          </w:p>
        </w:tc>
        <w:tc>
          <w:tcPr>
            <w:tcW w:w="153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kern w:val="2"/>
                <w:sz w:val="21"/>
                <w:lang w:val="en-US" w:eastAsia="zh-CN" w:bidi="ar-SA"/>
              </w:rPr>
            </w:pPr>
            <w:r>
              <w:rPr>
                <w:rFonts w:hint="eastAsia" w:ascii="Times New Roman" w:hAnsi="Times New Roman" w:cs="Times New Roman"/>
                <w:color w:val="auto"/>
                <w:kern w:val="2"/>
                <w:sz w:val="21"/>
                <w:lang w:val="en-US" w:eastAsia="zh-CN" w:bidi="ar-SA"/>
              </w:rPr>
              <w:t>1030</w:t>
            </w:r>
          </w:p>
        </w:tc>
        <w:tc>
          <w:tcPr>
            <w:tcW w:w="152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kern w:val="2"/>
                <w:sz w:val="21"/>
                <w:lang w:val="en-US" w:eastAsia="zh-CN" w:bidi="ar-SA"/>
              </w:rPr>
            </w:pPr>
            <w:r>
              <w:rPr>
                <w:rFonts w:hint="eastAsia" w:ascii="Times New Roman" w:hAnsi="Times New Roman" w:cs="Times New Roman"/>
                <w:color w:val="auto"/>
                <w:kern w:val="2"/>
                <w:sz w:val="21"/>
                <w:lang w:val="en-US" w:eastAsia="zh-CN" w:bidi="ar-SA"/>
              </w:rPr>
              <w:t>1229</w:t>
            </w:r>
          </w:p>
        </w:tc>
        <w:tc>
          <w:tcPr>
            <w:tcW w:w="1469"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kern w:val="2"/>
                <w:sz w:val="21"/>
                <w:lang w:val="en-US" w:eastAsia="zh-CN" w:bidi="ar-SA"/>
              </w:rPr>
            </w:pPr>
            <w:r>
              <w:rPr>
                <w:rFonts w:hint="eastAsia" w:ascii="Times New Roman" w:hAnsi="Times New Roman" w:cs="Times New Roman"/>
                <w:color w:val="auto"/>
                <w:kern w:val="2"/>
                <w:sz w:val="21"/>
                <w:lang w:val="en-US" w:eastAsia="zh-CN" w:bidi="ar-SA"/>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20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726</w:t>
            </w:r>
          </w:p>
        </w:tc>
        <w:tc>
          <w:tcPr>
            <w:tcW w:w="153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316</w:t>
            </w:r>
          </w:p>
        </w:tc>
        <w:tc>
          <w:tcPr>
            <w:tcW w:w="152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377</w:t>
            </w:r>
          </w:p>
        </w:tc>
        <w:tc>
          <w:tcPr>
            <w:tcW w:w="146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16" w:type="dxa"/>
            <w:gridSpan w:val="7"/>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color w:val="auto"/>
                <w:vertAlign w:val="baseline"/>
                <w:lang w:val="en-US" w:eastAsia="zh-CN" w:bidi="ar-SA"/>
              </w:rPr>
            </w:pPr>
            <w:r>
              <w:rPr>
                <w:rFonts w:hint="eastAsia" w:cs="Times New Roman"/>
                <w:color w:val="auto"/>
                <w:vertAlign w:val="baseline"/>
                <w:lang w:val="en-US" w:eastAsia="zh-CN" w:bidi="ar-SA"/>
              </w:rPr>
              <w:t>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r>
              <w:rPr>
                <w:rFonts w:hint="eastAsia"/>
                <w:color w:val="auto"/>
                <w:vertAlign w:val="baseline"/>
                <w:lang w:val="en-US" w:eastAsia="zh-CN"/>
              </w:rPr>
              <w:t>Rel-19</w:t>
            </w: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3078</w:t>
            </w:r>
          </w:p>
        </w:tc>
        <w:tc>
          <w:tcPr>
            <w:tcW w:w="153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kern w:val="2"/>
                <w:sz w:val="21"/>
                <w:lang w:val="en-US" w:eastAsia="zh-CN" w:bidi="ar-SA"/>
              </w:rPr>
            </w:pPr>
            <w:r>
              <w:rPr>
                <w:rFonts w:hint="eastAsia"/>
                <w:color w:val="auto"/>
                <w:lang w:val="en-US" w:eastAsia="zh-CN"/>
              </w:rPr>
              <w:t>799</w:t>
            </w:r>
          </w:p>
        </w:tc>
        <w:tc>
          <w:tcPr>
            <w:tcW w:w="152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kern w:val="2"/>
                <w:sz w:val="21"/>
                <w:lang w:val="en-US" w:eastAsia="zh-CN" w:bidi="ar-SA"/>
              </w:rPr>
            </w:pPr>
            <w:r>
              <w:rPr>
                <w:rFonts w:hint="eastAsia"/>
                <w:color w:val="auto"/>
                <w:lang w:val="en-US" w:eastAsia="zh-CN"/>
              </w:rPr>
              <w:t>954</w:t>
            </w:r>
          </w:p>
        </w:tc>
        <w:tc>
          <w:tcPr>
            <w:tcW w:w="1469"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kern w:val="2"/>
                <w:sz w:val="21"/>
                <w:lang w:val="en-US" w:eastAsia="zh-CN" w:bidi="ar-SA"/>
              </w:rPr>
            </w:pPr>
            <w:r>
              <w:rPr>
                <w:rFonts w:hint="eastAsia"/>
                <w:color w:val="auto"/>
                <w:lang w:val="en-US" w:eastAsia="zh-CN"/>
              </w:rPr>
              <w:t>1281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20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947</w:t>
            </w:r>
          </w:p>
        </w:tc>
        <w:tc>
          <w:tcPr>
            <w:tcW w:w="153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245</w:t>
            </w:r>
          </w:p>
        </w:tc>
        <w:tc>
          <w:tcPr>
            <w:tcW w:w="152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292</w:t>
            </w:r>
          </w:p>
        </w:tc>
        <w:tc>
          <w:tcPr>
            <w:tcW w:w="146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color w:val="auto"/>
                <w:vertAlign w:val="baseline"/>
                <w:lang w:val="en-US" w:eastAsia="zh-CN"/>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r>
              <w:rPr>
                <w:rFonts w:hint="eastAsia"/>
                <w:color w:val="auto"/>
                <w:vertAlign w:val="baseline"/>
                <w:lang w:val="en-US" w:eastAsia="zh-CN"/>
              </w:rPr>
              <w:t>Rel-19 with enhancements</w:t>
            </w: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4256</w:t>
            </w:r>
          </w:p>
        </w:tc>
        <w:tc>
          <w:tcPr>
            <w:tcW w:w="1532" w:type="dxa"/>
            <w:gridSpan w:val="2"/>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kern w:val="2"/>
                <w:sz w:val="21"/>
                <w:lang w:val="en-US" w:eastAsia="zh-CN" w:bidi="ar-SA"/>
              </w:rPr>
            </w:pPr>
            <w:r>
              <w:rPr>
                <w:rFonts w:hint="eastAsia" w:ascii="Times New Roman" w:hAnsi="Times New Roman" w:cs="Times New Roman"/>
                <w:color w:val="auto"/>
                <w:kern w:val="2"/>
                <w:sz w:val="21"/>
                <w:lang w:val="en-US" w:eastAsia="zh-CN" w:bidi="ar-SA"/>
              </w:rPr>
              <w:t>1030</w:t>
            </w:r>
          </w:p>
        </w:tc>
        <w:tc>
          <w:tcPr>
            <w:tcW w:w="1523"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kern w:val="2"/>
                <w:sz w:val="21"/>
                <w:lang w:val="en-US" w:eastAsia="zh-CN" w:bidi="ar-SA"/>
              </w:rPr>
            </w:pPr>
            <w:r>
              <w:rPr>
                <w:rFonts w:hint="eastAsia" w:ascii="Times New Roman" w:hAnsi="Times New Roman" w:cs="Times New Roman"/>
                <w:color w:val="auto"/>
                <w:kern w:val="2"/>
                <w:sz w:val="21"/>
                <w:lang w:val="en-US" w:eastAsia="zh-CN" w:bidi="ar-SA"/>
              </w:rPr>
              <w:t>1229</w:t>
            </w:r>
          </w:p>
        </w:tc>
        <w:tc>
          <w:tcPr>
            <w:tcW w:w="1469" w:type="dxa"/>
            <w:vAlign w:val="center"/>
          </w:tcPr>
          <w:p>
            <w:pPr>
              <w:pStyle w:val="2"/>
              <w:keepNext w:val="0"/>
              <w:keepLines w:val="0"/>
              <w:pageBreakBefore w:val="0"/>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kern w:val="2"/>
                <w:sz w:val="21"/>
                <w:lang w:val="en-US" w:eastAsia="zh-CN" w:bidi="ar-SA"/>
              </w:rPr>
            </w:pPr>
            <w:r>
              <w:rPr>
                <w:rFonts w:hint="eastAsia" w:ascii="Times New Roman" w:hAnsi="Times New Roman" w:cs="Times New Roman"/>
                <w:color w:val="auto"/>
                <w:kern w:val="2"/>
                <w:sz w:val="21"/>
                <w:lang w:val="en-US" w:eastAsia="zh-CN" w:bidi="ar-SA"/>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olor w:val="auto"/>
                <w:vertAlign w:val="baseline"/>
                <w:lang w:val="en-US" w:eastAsia="zh-CN"/>
              </w:rPr>
            </w:pPr>
          </w:p>
        </w:tc>
        <w:tc>
          <w:tcPr>
            <w:tcW w:w="130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20</w:t>
            </w:r>
          </w:p>
        </w:tc>
        <w:tc>
          <w:tcPr>
            <w:tcW w:w="1534"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olor w:val="auto"/>
                <w:vertAlign w:val="baseline"/>
                <w:lang w:val="en-US" w:eastAsia="zh-CN"/>
              </w:rPr>
            </w:pPr>
            <w:r>
              <w:rPr>
                <w:rFonts w:hint="eastAsia"/>
                <w:color w:val="auto"/>
                <w:vertAlign w:val="baseline"/>
                <w:lang w:val="en-US" w:eastAsia="zh-CN"/>
              </w:rPr>
              <w:t>1309</w:t>
            </w:r>
          </w:p>
        </w:tc>
        <w:tc>
          <w:tcPr>
            <w:tcW w:w="1532" w:type="dxa"/>
            <w:gridSpan w:val="2"/>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316</w:t>
            </w:r>
          </w:p>
        </w:tc>
        <w:tc>
          <w:tcPr>
            <w:tcW w:w="1523"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377</w:t>
            </w:r>
          </w:p>
        </w:tc>
        <w:tc>
          <w:tcPr>
            <w:tcW w:w="146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color w:val="auto"/>
                <w:vertAlign w:val="baseline"/>
                <w:lang w:val="en-US" w:eastAsia="zh-CN" w:bidi="ar-SA"/>
              </w:rPr>
            </w:pPr>
            <w:r>
              <w:rPr>
                <w:rFonts w:hint="eastAsia" w:ascii="Times New Roman" w:hAnsi="Times New Roman" w:cs="Times New Roman"/>
                <w:color w:val="auto"/>
                <w:vertAlign w:val="baseline"/>
                <w:lang w:val="en-US" w:eastAsia="zh-CN" w:bidi="ar-SA"/>
              </w:rPr>
              <w:t>507</w:t>
            </w:r>
          </w:p>
        </w:tc>
      </w:tr>
    </w:tbl>
    <w:p>
      <w:pPr>
        <w:pStyle w:val="2"/>
        <w:rPr>
          <w:rFonts w:hint="default"/>
          <w:lang w:val="en-US" w:eastAsia="zh-CN"/>
        </w:rPr>
      </w:pPr>
    </w:p>
    <w:p>
      <w:pPr>
        <w:pStyle w:val="116"/>
        <w:tabs>
          <w:tab w:val="left" w:pos="420"/>
          <w:tab w:val="left" w:pos="1417"/>
        </w:tabs>
        <w:spacing w:after="120"/>
        <w:jc w:val="both"/>
        <w:rPr>
          <w:rFonts w:hint="eastAsia" w:ascii="Times New Roman" w:hAnsi="Times New Roman" w:cs="Times New Roman"/>
          <w:i/>
          <w:iCs/>
          <w:lang w:val="en-US" w:eastAsia="zh-CN"/>
        </w:rPr>
      </w:pPr>
      <w:r>
        <w:rPr>
          <w:rFonts w:hint="default" w:ascii="Times New Roman" w:hAnsi="Times New Roman" w:cs="Times New Roman"/>
          <w:i/>
          <w:iCs/>
          <w:lang w:val="en-US" w:eastAsia="zh-CN"/>
        </w:rPr>
        <w:t>In the UMa NLOS scenario for Device 2b with a TBS of 96 bits</w:t>
      </w:r>
      <w:r>
        <w:rPr>
          <w:rFonts w:hint="eastAsia" w:ascii="Times New Roman" w:hAnsi="Times New Roman" w:cs="Times New Roman"/>
          <w:i/>
          <w:iCs/>
          <w:lang w:val="en-US" w:eastAsia="zh-CN"/>
        </w:rPr>
        <w:t xml:space="preserve"> </w:t>
      </w:r>
      <w:r>
        <w:rPr>
          <w:rFonts w:hint="default" w:ascii="Times New Roman" w:hAnsi="Times New Roman" w:cs="Times New Roman"/>
          <w:i/>
          <w:iCs/>
          <w:lang w:val="en-US" w:eastAsia="zh-CN"/>
        </w:rPr>
        <w:t>at 10% BLER:</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R2D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 xml:space="preserve">of lager than or equal to </w:t>
      </w:r>
      <w:r>
        <w:rPr>
          <w:rFonts w:hint="default" w:ascii="Times New Roman" w:hAnsi="Times New Roman" w:eastAsia="宋体" w:cs="Times New Roman"/>
          <w:b/>
          <w:bCs w:val="0"/>
          <w:i/>
          <w:iCs/>
          <w:color w:val="auto"/>
          <w:lang w:val="en-US" w:eastAsia="zh-CN"/>
        </w:rPr>
        <w:t>472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 xml:space="preserve">For R2D transmission, Rel-19 with enhancements achieves a coverage distance of </w:t>
      </w:r>
      <w:r>
        <w:rPr>
          <w:rFonts w:hint="eastAsia" w:ascii="Times New Roman" w:hAnsi="Times New Roman" w:eastAsia="宋体" w:cs="Times New Roman"/>
          <w:b/>
          <w:bCs w:val="0"/>
          <w:i/>
          <w:iCs/>
          <w:color w:val="auto"/>
          <w:lang w:val="en-US" w:eastAsia="zh-CN"/>
        </w:rPr>
        <w:t xml:space="preserve">lager </w:t>
      </w:r>
      <w:r>
        <w:rPr>
          <w:rFonts w:hint="default" w:ascii="Times New Roman" w:hAnsi="Times New Roman" w:eastAsia="宋体" w:cs="Times New Roman"/>
          <w:b/>
          <w:bCs w:val="0"/>
          <w:i/>
          <w:iCs/>
          <w:color w:val="auto"/>
          <w:lang w:val="en-US" w:eastAsia="zh-CN"/>
        </w:rPr>
        <w:t>than or equal to 598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eastAsia"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D2R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 xml:space="preserve">of </w:t>
      </w:r>
      <w:r>
        <w:rPr>
          <w:rFonts w:hint="default" w:ascii="Times New Roman" w:hAnsi="Times New Roman" w:eastAsia="宋体" w:cs="Times New Roman"/>
          <w:b/>
          <w:bCs w:val="0"/>
          <w:i/>
          <w:iCs/>
          <w:color w:val="auto"/>
          <w:lang w:val="en-US" w:eastAsia="zh-CN"/>
        </w:rPr>
        <w:t xml:space="preserve">83 </w:t>
      </w:r>
      <w:r>
        <w:rPr>
          <w:rFonts w:hint="eastAsia" w:ascii="Times New Roman" w:hAnsi="Times New Roman" w:eastAsia="宋体" w:cs="Times New Roman"/>
          <w:b/>
          <w:bCs w:val="0"/>
          <w:i/>
          <w:iCs/>
          <w:color w:val="auto"/>
          <w:lang w:val="en-US" w:eastAsia="zh-CN"/>
        </w:rPr>
        <w:t xml:space="preserve">~ </w:t>
      </w:r>
      <w:r>
        <w:rPr>
          <w:rFonts w:hint="default" w:ascii="Times New Roman" w:hAnsi="Times New Roman" w:eastAsia="宋体" w:cs="Times New Roman"/>
          <w:b/>
          <w:bCs w:val="0"/>
          <w:i/>
          <w:iCs/>
          <w:color w:val="auto"/>
          <w:lang w:val="en-US" w:eastAsia="zh-CN"/>
        </w:rPr>
        <w:t>507</w:t>
      </w:r>
      <w:r>
        <w:rPr>
          <w:rFonts w:hint="eastAsia" w:ascii="Times New Roman" w:hAnsi="Times New Roman" w:eastAsia="宋体" w:cs="Times New Roman"/>
          <w:b/>
          <w:bCs w:val="0"/>
          <w:i/>
          <w:iCs/>
          <w:color w:val="auto"/>
          <w:lang w:val="en-US" w:eastAsia="zh-CN"/>
        </w:rPr>
        <w:t xml:space="preserve">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D2R transmission, Rel-19 with enhancements achieves</w:t>
      </w:r>
      <w:r>
        <w:rPr>
          <w:rFonts w:hint="eastAsia" w:ascii="Times New Roman" w:hAnsi="Times New Roman" w:eastAsia="宋体" w:cs="Times New Roman"/>
          <w:b/>
          <w:bCs w:val="0"/>
          <w:i/>
          <w:iCs/>
          <w:color w:val="auto"/>
          <w:lang w:val="en-US" w:eastAsia="zh-CN"/>
        </w:rPr>
        <w:t xml:space="preser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of 109</w:t>
      </w:r>
      <w:r>
        <w:rPr>
          <w:rFonts w:hint="default" w:ascii="Times New Roman" w:hAnsi="Times New Roman" w:eastAsia="宋体" w:cs="Times New Roman"/>
          <w:b/>
          <w:bCs w:val="0"/>
          <w:i/>
          <w:iCs/>
          <w:color w:val="auto"/>
          <w:lang w:val="en-US" w:eastAsia="zh-CN"/>
        </w:rPr>
        <w:t xml:space="preserve"> </w:t>
      </w:r>
      <w:r>
        <w:rPr>
          <w:rFonts w:hint="eastAsia" w:ascii="Times New Roman" w:hAnsi="Times New Roman" w:eastAsia="宋体" w:cs="Times New Roman"/>
          <w:b/>
          <w:bCs w:val="0"/>
          <w:i/>
          <w:iCs/>
          <w:color w:val="auto"/>
          <w:lang w:val="en-US" w:eastAsia="zh-CN"/>
        </w:rPr>
        <w:t xml:space="preserve">~ 654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pStyle w:val="116"/>
        <w:tabs>
          <w:tab w:val="left" w:pos="420"/>
          <w:tab w:val="left" w:pos="1417"/>
        </w:tabs>
        <w:spacing w:after="120"/>
        <w:jc w:val="both"/>
        <w:rPr>
          <w:rFonts w:hint="eastAsia" w:ascii="Times New Roman" w:hAnsi="Times New Roman" w:cs="Times New Roman"/>
          <w:i/>
          <w:iCs/>
          <w:lang w:val="en-US" w:eastAsia="zh-CN"/>
        </w:rPr>
      </w:pPr>
      <w:r>
        <w:rPr>
          <w:rFonts w:hint="default" w:ascii="Times New Roman" w:hAnsi="Times New Roman" w:cs="Times New Roman"/>
          <w:i/>
          <w:iCs/>
          <w:lang w:val="en-US" w:eastAsia="zh-CN"/>
        </w:rPr>
        <w:t xml:space="preserve">In the UMa NLOS scenario for Device </w:t>
      </w:r>
      <w:r>
        <w:rPr>
          <w:rFonts w:hint="eastAsia" w:ascii="Times New Roman" w:hAnsi="Times New Roman" w:cs="Times New Roman"/>
          <w:i/>
          <w:iCs/>
          <w:lang w:val="en-US" w:eastAsia="zh-CN"/>
        </w:rPr>
        <w:t>C</w:t>
      </w:r>
      <w:r>
        <w:rPr>
          <w:rFonts w:hint="default" w:ascii="Times New Roman" w:hAnsi="Times New Roman" w:cs="Times New Roman"/>
          <w:i/>
          <w:iCs/>
          <w:lang w:val="en-US" w:eastAsia="zh-CN"/>
        </w:rPr>
        <w:t xml:space="preserve"> with a TBS of 96 bits</w:t>
      </w:r>
      <w:r>
        <w:rPr>
          <w:rFonts w:hint="eastAsia" w:ascii="Times New Roman" w:hAnsi="Times New Roman" w:cs="Times New Roman"/>
          <w:i/>
          <w:iCs/>
          <w:lang w:val="en-US" w:eastAsia="zh-CN"/>
        </w:rPr>
        <w:t xml:space="preserve"> </w:t>
      </w:r>
      <w:r>
        <w:rPr>
          <w:rFonts w:hint="default" w:ascii="Times New Roman" w:hAnsi="Times New Roman" w:cs="Times New Roman"/>
          <w:i/>
          <w:iCs/>
          <w:lang w:val="en-US" w:eastAsia="zh-CN"/>
        </w:rPr>
        <w:t>at 10% BLER:</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R2D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of lager than or equal to 525</w:t>
      </w:r>
      <w:r>
        <w:rPr>
          <w:rFonts w:hint="default" w:ascii="Times New Roman" w:hAnsi="Times New Roman" w:eastAsia="宋体" w:cs="Times New Roman"/>
          <w:b/>
          <w:bCs w:val="0"/>
          <w:i/>
          <w:iCs/>
          <w:color w:val="auto"/>
          <w:lang w:val="en-US" w:eastAsia="zh-CN"/>
        </w:rPr>
        <w:t xml:space="preserve">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 xml:space="preserve">For R2D transmission, Rel-19 with enhancements achieves a coverage distance of </w:t>
      </w:r>
      <w:r>
        <w:rPr>
          <w:rFonts w:hint="eastAsia" w:ascii="Times New Roman" w:hAnsi="Times New Roman" w:eastAsia="宋体" w:cs="Times New Roman"/>
          <w:b/>
          <w:bCs w:val="0"/>
          <w:i/>
          <w:iCs/>
          <w:color w:val="auto"/>
          <w:lang w:val="en-US" w:eastAsia="zh-CN"/>
        </w:rPr>
        <w:t xml:space="preserve">lager </w:t>
      </w:r>
      <w:r>
        <w:rPr>
          <w:rFonts w:hint="default" w:ascii="Times New Roman" w:hAnsi="Times New Roman" w:eastAsia="宋体" w:cs="Times New Roman"/>
          <w:b/>
          <w:bCs w:val="0"/>
          <w:i/>
          <w:iCs/>
          <w:color w:val="auto"/>
          <w:lang w:val="en-US" w:eastAsia="zh-CN"/>
        </w:rPr>
        <w:t xml:space="preserve">than or equal to </w:t>
      </w:r>
      <w:r>
        <w:rPr>
          <w:rFonts w:hint="eastAsia" w:ascii="Times New Roman" w:hAnsi="Times New Roman" w:eastAsia="宋体" w:cs="Times New Roman"/>
          <w:b/>
          <w:bCs w:val="0"/>
          <w:i/>
          <w:iCs/>
          <w:color w:val="auto"/>
          <w:lang w:val="en-US" w:eastAsia="zh-CN"/>
        </w:rPr>
        <w:t>726</w:t>
      </w:r>
      <w:r>
        <w:rPr>
          <w:rFonts w:hint="default" w:ascii="Times New Roman" w:hAnsi="Times New Roman" w:eastAsia="宋体" w:cs="Times New Roman"/>
          <w:b/>
          <w:bCs w:val="0"/>
          <w:i/>
          <w:iCs/>
          <w:color w:val="auto"/>
          <w:lang w:val="en-US" w:eastAsia="zh-CN"/>
        </w:rPr>
        <w:t xml:space="preserve">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eastAsia"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D2R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 xml:space="preserve">of 245 ~ 1281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eastAsia" w:ascii="Times New Roman" w:hAnsi="Times New Roman" w:eastAsia="宋体" w:cs="Times New Roman"/>
          <w:bCs/>
          <w:color w:val="auto"/>
          <w:lang w:val="en-US" w:eastAsia="zh-CN"/>
        </w:rPr>
      </w:pPr>
      <w:r>
        <w:rPr>
          <w:rFonts w:hint="default" w:ascii="Times New Roman" w:hAnsi="Times New Roman" w:eastAsia="宋体" w:cs="Times New Roman"/>
          <w:b/>
          <w:bCs w:val="0"/>
          <w:i/>
          <w:iCs/>
          <w:color w:val="auto"/>
          <w:lang w:val="en-US" w:eastAsia="zh-CN"/>
        </w:rPr>
        <w:t>For D2R transmission, Rel-19 with enhancements achieves</w:t>
      </w:r>
      <w:r>
        <w:rPr>
          <w:rFonts w:hint="eastAsia" w:ascii="Times New Roman" w:hAnsi="Times New Roman" w:eastAsia="宋体" w:cs="Times New Roman"/>
          <w:b/>
          <w:bCs w:val="0"/>
          <w:i/>
          <w:iCs/>
          <w:color w:val="auto"/>
          <w:lang w:val="en-US" w:eastAsia="zh-CN"/>
        </w:rPr>
        <w:t xml:space="preser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of 316</w:t>
      </w:r>
      <w:r>
        <w:rPr>
          <w:rFonts w:hint="default" w:ascii="Times New Roman" w:hAnsi="Times New Roman" w:eastAsia="宋体" w:cs="Times New Roman"/>
          <w:b/>
          <w:bCs w:val="0"/>
          <w:i/>
          <w:iCs/>
          <w:color w:val="auto"/>
          <w:lang w:val="en-US" w:eastAsia="zh-CN"/>
        </w:rPr>
        <w:t xml:space="preserve"> </w:t>
      </w:r>
      <w:r>
        <w:rPr>
          <w:rFonts w:hint="eastAsia" w:ascii="Times New Roman" w:hAnsi="Times New Roman" w:eastAsia="宋体" w:cs="Times New Roman"/>
          <w:b/>
          <w:bCs w:val="0"/>
          <w:i/>
          <w:iCs/>
          <w:color w:val="auto"/>
          <w:lang w:val="en-US" w:eastAsia="zh-CN"/>
        </w:rPr>
        <w:t xml:space="preserve">~ 1650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spacing w:after="120"/>
        <w:jc w:val="both"/>
        <w:rPr>
          <w:rFonts w:hint="default" w:ascii="Times New Roman" w:hAnsi="Times New Roman" w:cs="Times New Roman"/>
          <w:lang w:val="en-US" w:eastAsia="zh-CN"/>
        </w:rPr>
      </w:pPr>
      <w:r>
        <w:rPr>
          <w:rFonts w:hint="eastAsia" w:ascii="Times New Roman" w:hAnsi="Times New Roman" w:cs="Times New Roman"/>
          <w:lang w:val="en-US" w:eastAsia="zh-CN"/>
        </w:rPr>
        <w:t>According to</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the </w:t>
      </w:r>
      <w:r>
        <w:rPr>
          <w:rFonts w:hint="default" w:ascii="Times New Roman" w:hAnsi="Times New Roman" w:cs="Times New Roman"/>
          <w:lang w:val="en-US" w:eastAsia="zh-CN"/>
        </w:rPr>
        <w:t>evaluation</w:t>
      </w:r>
      <w:r>
        <w:rPr>
          <w:rFonts w:hint="eastAsia" w:ascii="Times New Roman" w:hAnsi="Times New Roman" w:cs="Times New Roman"/>
          <w:lang w:val="en-US" w:eastAsia="zh-CN"/>
        </w:rPr>
        <w:t xml:space="preserve"> result</w:t>
      </w:r>
      <w:r>
        <w:rPr>
          <w:rFonts w:hint="default" w:ascii="Times New Roman" w:hAnsi="Times New Roman" w:cs="Times New Roman"/>
          <w:lang w:val="en-US" w:eastAsia="zh-CN"/>
        </w:rPr>
        <w:t xml:space="preserve">s, the existing </w:t>
      </w:r>
      <w:r>
        <w:rPr>
          <w:rFonts w:hint="eastAsia" w:ascii="Times New Roman" w:hAnsi="Times New Roman" w:cs="Times New Roman"/>
          <w:lang w:val="en-US" w:eastAsia="zh-CN"/>
        </w:rPr>
        <w:t xml:space="preserve">Rel-19 </w:t>
      </w:r>
      <w:r>
        <w:rPr>
          <w:rFonts w:hint="default" w:ascii="Times New Roman" w:hAnsi="Times New Roman" w:cs="Times New Roman"/>
          <w:lang w:val="en-US" w:eastAsia="zh-CN"/>
        </w:rPr>
        <w:t xml:space="preserve">R2D and D2R technologies fail to </w:t>
      </w:r>
      <w:r>
        <w:rPr>
          <w:rFonts w:hint="eastAsia" w:ascii="Times New Roman" w:hAnsi="Times New Roman" w:cs="Times New Roman"/>
          <w:lang w:val="en-US" w:eastAsia="zh-CN"/>
        </w:rPr>
        <w:t>achieve the required 500-meter coverage distance in certain scenarios, which may hinder co-location with existing outdoor NR macro</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BS</w:t>
      </w:r>
      <w:r>
        <w:rPr>
          <w:rFonts w:hint="default" w:ascii="Times New Roman" w:hAnsi="Times New Roman" w:cs="Times New Roman"/>
          <w:lang w:val="en-US" w:eastAsia="zh-CN"/>
        </w:rPr>
        <w:t xml:space="preserve">s. Therefore, </w:t>
      </w:r>
      <w:r>
        <w:rPr>
          <w:rFonts w:hint="eastAsia" w:ascii="Times New Roman" w:hAnsi="Times New Roman" w:cs="Times New Roman"/>
          <w:lang w:val="en-US" w:eastAsia="zh-CN"/>
        </w:rPr>
        <w:t xml:space="preserve">additional </w:t>
      </w:r>
      <w:r>
        <w:rPr>
          <w:rFonts w:hint="default" w:ascii="Times New Roman" w:hAnsi="Times New Roman" w:cs="Times New Roman"/>
          <w:lang w:val="en-US" w:eastAsia="zh-CN"/>
        </w:rPr>
        <w:t>coverage enhancement</w:t>
      </w:r>
      <w:r>
        <w:rPr>
          <w:rFonts w:hint="eastAsia" w:ascii="Times New Roman" w:hAnsi="Times New Roman" w:cs="Times New Roman"/>
          <w:lang w:val="en-US" w:eastAsia="zh-CN"/>
        </w:rPr>
        <w:t xml:space="preserve"> technologie</w:t>
      </w:r>
      <w:r>
        <w:rPr>
          <w:rFonts w:hint="default" w:ascii="Times New Roman" w:hAnsi="Times New Roman" w:cs="Times New Roman"/>
          <w:lang w:val="en-US" w:eastAsia="zh-CN"/>
        </w:rPr>
        <w:t xml:space="preserve">s should be </w:t>
      </w:r>
      <w:r>
        <w:rPr>
          <w:rFonts w:hint="eastAsia" w:ascii="Times New Roman" w:hAnsi="Times New Roman" w:cs="Times New Roman"/>
          <w:lang w:val="en-US" w:eastAsia="zh-CN"/>
        </w:rPr>
        <w:t xml:space="preserve">introduced </w:t>
      </w:r>
      <w:r>
        <w:rPr>
          <w:rFonts w:hint="default" w:ascii="Times New Roman" w:hAnsi="Times New Roman" w:cs="Times New Roman"/>
          <w:lang w:val="en-US" w:eastAsia="zh-CN"/>
        </w:rPr>
        <w:t>for both R2D and D2R links in Rel-20</w:t>
      </w:r>
      <w:r>
        <w:rPr>
          <w:rFonts w:hint="eastAsia" w:ascii="Times New Roman" w:hAnsi="Times New Roman" w:cs="Times New Roman"/>
          <w:lang w:val="en-US" w:eastAsia="zh-CN"/>
        </w:rPr>
        <w:t xml:space="preserve"> A-IoT</w:t>
      </w:r>
      <w:r>
        <w:rPr>
          <w:rFonts w:hint="default" w:ascii="Times New Roman" w:hAnsi="Times New Roman" w:cs="Times New Roman"/>
          <w:lang w:val="en-US" w:eastAsia="zh-CN"/>
        </w:rPr>
        <w:t>.</w:t>
      </w:r>
    </w:p>
    <w:p>
      <w:pPr>
        <w:pStyle w:val="115"/>
        <w:spacing w:after="120"/>
        <w:jc w:val="both"/>
        <w:rPr>
          <w:rFonts w:hint="eastAsia" w:cs="Times New Roman"/>
          <w:b/>
          <w:bCs/>
          <w:i/>
          <w:iCs/>
          <w:lang w:val="en-US" w:eastAsia="zh-CN"/>
        </w:rPr>
      </w:pPr>
      <w:r>
        <w:rPr>
          <w:rFonts w:hint="eastAsia" w:cs="Times New Roman"/>
          <w:b/>
          <w:bCs/>
          <w:i/>
          <w:iCs/>
          <w:lang w:val="en-US" w:eastAsia="zh-CN"/>
        </w:rPr>
        <w:t>Coverage enhancements should be supported for both R2D and D2R transmissions for Device 2b/C.</w:t>
      </w:r>
    </w:p>
    <w:p>
      <w:pPr>
        <w:pStyle w:val="4"/>
        <w:ind w:left="0" w:firstLine="0"/>
        <w:rPr>
          <w:rFonts w:hint="default"/>
          <w:lang w:val="en-US" w:eastAsia="zh-CN"/>
        </w:rPr>
      </w:pPr>
      <w:r>
        <w:rPr>
          <w:rFonts w:hint="eastAsia" w:ascii="Times New Roman" w:hAnsi="Times New Roman" w:cs="Times New Roman"/>
          <w:lang w:val="en-US" w:eastAsia="zh-CN"/>
        </w:rPr>
        <w:t>2.2 Energy storage</w:t>
      </w:r>
    </w:p>
    <w:p>
      <w:pPr>
        <w:spacing w:after="120"/>
        <w:jc w:val="both"/>
        <w:rPr>
          <w:rFonts w:hint="eastAsia" w:cs="Times New Roman"/>
          <w:color w:val="auto"/>
          <w:lang w:val="en-US" w:eastAsia="zh-CN"/>
        </w:rPr>
      </w:pPr>
      <w:r>
        <w:rPr>
          <w:rFonts w:hint="eastAsia" w:cs="Times New Roman"/>
          <w:color w:val="auto"/>
          <w:lang w:val="en-US" w:eastAsia="zh-CN"/>
        </w:rPr>
        <w:t xml:space="preserve">Based on capacitor configurations ranging from 1 to 100 mF, we estimate the energy storage capacity of device 2b/C, as well as the maximum </w:t>
      </w:r>
      <w:r>
        <w:rPr>
          <w:rFonts w:hint="default"/>
          <w:lang w:val="en-US" w:eastAsia="ja-JP"/>
        </w:rPr>
        <w:t>availability</w:t>
      </w:r>
      <w:r>
        <w:rPr>
          <w:rFonts w:hint="eastAsia"/>
          <w:lang w:val="en-US" w:eastAsia="zh-CN"/>
        </w:rPr>
        <w:t xml:space="preserve"> </w:t>
      </w:r>
      <w:r>
        <w:rPr>
          <w:rFonts w:hint="eastAsia" w:cs="Times New Roman"/>
          <w:color w:val="auto"/>
          <w:lang w:val="en-US" w:eastAsia="zh-CN"/>
        </w:rPr>
        <w:t xml:space="preserve">duration for </w:t>
      </w:r>
      <w:r>
        <w:rPr>
          <w:rFonts w:hint="default"/>
          <w:lang w:val="en-US" w:eastAsia="zh-CN"/>
        </w:rPr>
        <w:t xml:space="preserve">PRDCH </w:t>
      </w:r>
      <w:r>
        <w:rPr>
          <w:rFonts w:hint="eastAsia" w:cs="Times New Roman"/>
          <w:color w:val="auto"/>
          <w:lang w:val="en-US" w:eastAsia="zh-CN"/>
        </w:rPr>
        <w:t xml:space="preserve">reception and </w:t>
      </w:r>
      <w:r>
        <w:rPr>
          <w:rFonts w:hint="eastAsia" w:eastAsia="宋体" w:cs="Times New Roman"/>
          <w:color w:val="auto"/>
          <w:sz w:val="20"/>
          <w:szCs w:val="20"/>
          <w:lang w:val="en-US" w:eastAsia="zh-CN"/>
        </w:rPr>
        <w:t xml:space="preserve">PDRCH </w:t>
      </w:r>
      <w:r>
        <w:rPr>
          <w:rFonts w:hint="eastAsia" w:cs="Times New Roman"/>
          <w:color w:val="auto"/>
          <w:lang w:val="en-US" w:eastAsia="zh-CN"/>
        </w:rPr>
        <w:t>transmission. The relevant results are summarized in Table 5.</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Table 5 Potential </w:t>
      </w:r>
      <w:r>
        <w:rPr>
          <w:rFonts w:hint="eastAsia" w:cs="Times New Roman"/>
          <w:color w:val="auto"/>
          <w:lang w:val="en-US" w:eastAsia="zh-CN"/>
        </w:rPr>
        <w:t xml:space="preserve">energy storage and </w:t>
      </w:r>
      <w:r>
        <w:rPr>
          <w:rFonts w:hint="default"/>
          <w:lang w:val="en-US" w:eastAsia="ja-JP"/>
        </w:rPr>
        <w:t>availability</w:t>
      </w:r>
      <w:r>
        <w:rPr>
          <w:rFonts w:hint="eastAsia"/>
          <w:lang w:val="en-US" w:eastAsia="zh-CN"/>
        </w:rPr>
        <w:t xml:space="preserve"> </w:t>
      </w:r>
      <w:r>
        <w:rPr>
          <w:rFonts w:hint="eastAsia" w:cs="Times New Roman"/>
          <w:color w:val="auto"/>
          <w:lang w:val="en-US" w:eastAsia="zh-CN"/>
        </w:rPr>
        <w:t xml:space="preserve">duration </w:t>
      </w:r>
      <w:r>
        <w:rPr>
          <w:rFonts w:hint="eastAsia"/>
          <w:lang w:val="en-US" w:eastAsia="zh-CN"/>
        </w:rPr>
        <w:t>for device 2b/C</w:t>
      </w:r>
    </w:p>
    <w:tbl>
      <w:tblPr>
        <w:tblStyle w:val="24"/>
        <w:tblW w:w="7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3127"/>
        <w:gridCol w:w="926"/>
        <w:gridCol w:w="2"/>
        <w:gridCol w:w="924"/>
        <w:gridCol w:w="927"/>
        <w:gridCol w:w="931"/>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b/>
                <w:bCs/>
                <w:color w:val="000000"/>
                <w:szCs w:val="20"/>
                <w:lang w:val="en-US" w:eastAsia="zh-CN"/>
              </w:rPr>
            </w:pPr>
            <w:r>
              <w:rPr>
                <w:rFonts w:hint="default" w:ascii="Times New Roman" w:hAnsi="Times New Roman" w:eastAsia="宋体" w:cs="Times New Roman"/>
                <w:b/>
                <w:bCs/>
                <w:color w:val="000000"/>
                <w:szCs w:val="20"/>
                <w:lang w:val="en-US" w:eastAsia="zh-CN"/>
              </w:rPr>
              <w:t>Parameters</w:t>
            </w:r>
          </w:p>
        </w:tc>
        <w:tc>
          <w:tcPr>
            <w:tcW w:w="4660" w:type="dxa"/>
            <w:gridSpan w:val="6"/>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b/>
                <w:bCs/>
                <w:color w:val="auto"/>
                <w:sz w:val="20"/>
                <w:szCs w:val="20"/>
                <w:lang w:val="en-US" w:eastAsia="zh-CN"/>
              </w:rPr>
            </w:pPr>
            <w:r>
              <w:rPr>
                <w:rFonts w:hint="default" w:ascii="Times New Roman" w:hAnsi="Times New Roman" w:eastAsia="宋体" w:cs="Times New Roman"/>
                <w:b/>
                <w:bCs/>
                <w:color w:val="auto"/>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rPr>
            </w:pPr>
            <w:r>
              <w:rPr>
                <w:rFonts w:hint="eastAsia" w:eastAsia="宋体" w:cs="Times New Roman"/>
                <w:color w:val="000000"/>
                <w:szCs w:val="20"/>
                <w:lang w:val="en-US" w:eastAsia="zh-CN"/>
              </w:rPr>
              <w:t>Device type</w:t>
            </w:r>
          </w:p>
        </w:tc>
        <w:tc>
          <w:tcPr>
            <w:tcW w:w="185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2b</w:t>
            </w:r>
          </w:p>
        </w:tc>
        <w:tc>
          <w:tcPr>
            <w:tcW w:w="2808"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ja-JP"/>
              </w:rPr>
            </w:pPr>
            <w:r>
              <w:rPr>
                <w:rFonts w:hint="default" w:ascii="Times New Roman" w:hAnsi="Times New Roman" w:eastAsia="宋体" w:cs="Times New Roman"/>
                <w:color w:val="000000"/>
                <w:szCs w:val="20"/>
                <w:lang w:eastAsia="zh-CN"/>
              </w:rPr>
              <w:t>Capacitance</w:t>
            </w:r>
            <w:r>
              <w:rPr>
                <w:rFonts w:hint="eastAsia" w:eastAsia="宋体" w:cs="Times New Roman"/>
                <w:color w:val="000000"/>
                <w:szCs w:val="20"/>
                <w:lang w:val="en-US" w:eastAsia="zh-CN"/>
              </w:rPr>
              <w:t xml:space="preserve"> (mF)</w:t>
            </w:r>
          </w:p>
        </w:tc>
        <w:tc>
          <w:tcPr>
            <w:tcW w:w="92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w:t>
            </w:r>
          </w:p>
        </w:tc>
        <w:tc>
          <w:tcPr>
            <w:tcW w:w="926"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 xml:space="preserve">10 </w:t>
            </w:r>
          </w:p>
        </w:tc>
        <w:tc>
          <w:tcPr>
            <w:tcW w:w="9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20</w:t>
            </w:r>
          </w:p>
        </w:tc>
        <w:tc>
          <w:tcPr>
            <w:tcW w:w="931"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5</w:t>
            </w:r>
            <w:r>
              <w:rPr>
                <w:rFonts w:hint="default" w:ascii="Times New Roman" w:hAnsi="Times New Roman" w:eastAsia="宋体" w:cs="Times New Roman"/>
                <w:color w:val="auto"/>
                <w:sz w:val="20"/>
                <w:szCs w:val="20"/>
                <w:lang w:val="en-US" w:eastAsia="zh-CN" w:bidi="ar-SA"/>
              </w:rPr>
              <w:t>0</w:t>
            </w:r>
          </w:p>
        </w:tc>
        <w:tc>
          <w:tcPr>
            <w:tcW w:w="9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rPr>
            </w:pPr>
            <w:r>
              <w:rPr>
                <w:rFonts w:hint="default" w:ascii="Times New Roman" w:hAnsi="Times New Roman" w:eastAsia="宋体" w:cs="Times New Roman"/>
                <w:color w:val="000000"/>
                <w:szCs w:val="20"/>
                <w:lang w:val="en-US" w:eastAsia="zh-CN"/>
              </w:rPr>
              <w:t>High operating voltage U</w:t>
            </w:r>
            <w:r>
              <w:rPr>
                <w:rFonts w:hint="default" w:ascii="Times New Roman" w:hAnsi="Times New Roman" w:eastAsia="宋体" w:cs="Times New Roman"/>
                <w:color w:val="000000"/>
                <w:szCs w:val="20"/>
                <w:vertAlign w:val="subscript"/>
                <w:lang w:val="en-US" w:eastAsia="zh-CN"/>
              </w:rPr>
              <w:t xml:space="preserve">high </w:t>
            </w:r>
            <w:r>
              <w:rPr>
                <w:rFonts w:hint="default" w:ascii="Times New Roman" w:hAnsi="Times New Roman" w:eastAsia="宋体" w:cs="Times New Roman"/>
                <w:color w:val="000000"/>
                <w:szCs w:val="20"/>
                <w:lang w:val="en-US" w:eastAsia="zh-CN"/>
              </w:rPr>
              <w:t>(V)</w:t>
            </w:r>
          </w:p>
        </w:tc>
        <w:tc>
          <w:tcPr>
            <w:tcW w:w="185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2</w:t>
            </w:r>
          </w:p>
        </w:tc>
        <w:tc>
          <w:tcPr>
            <w:tcW w:w="2808"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rPr>
            </w:pPr>
            <w:r>
              <w:rPr>
                <w:rFonts w:hint="default" w:ascii="Times New Roman" w:hAnsi="Times New Roman" w:eastAsia="宋体" w:cs="Times New Roman"/>
                <w:color w:val="000000"/>
                <w:szCs w:val="20"/>
                <w:lang w:val="en-US" w:eastAsia="zh-CN"/>
              </w:rPr>
              <w:t xml:space="preserve">Low operating voltage </w:t>
            </w:r>
            <w:r>
              <w:rPr>
                <w:rFonts w:hint="default" w:ascii="Times New Roman" w:hAnsi="Times New Roman" w:eastAsia="宋体" w:cs="Times New Roman"/>
                <w:color w:val="000000"/>
                <w:szCs w:val="20"/>
                <w:vertAlign w:val="baseline"/>
                <w:lang w:val="en-US" w:eastAsia="zh-CN"/>
              </w:rPr>
              <w:t>U</w:t>
            </w:r>
            <w:r>
              <w:rPr>
                <w:rFonts w:hint="default" w:ascii="Times New Roman" w:hAnsi="Times New Roman" w:eastAsia="宋体" w:cs="Times New Roman"/>
                <w:color w:val="000000"/>
                <w:szCs w:val="20"/>
                <w:vertAlign w:val="subscript"/>
                <w:lang w:val="en-US" w:eastAsia="zh-CN"/>
              </w:rPr>
              <w:t xml:space="preserve">low </w:t>
            </w:r>
            <w:r>
              <w:rPr>
                <w:rFonts w:hint="default" w:ascii="Times New Roman" w:hAnsi="Times New Roman" w:eastAsia="宋体" w:cs="Times New Roman"/>
                <w:color w:val="000000"/>
                <w:szCs w:val="20"/>
                <w:lang w:val="en-US" w:eastAsia="zh-CN"/>
              </w:rPr>
              <w:t>(V)</w:t>
            </w:r>
          </w:p>
        </w:tc>
        <w:tc>
          <w:tcPr>
            <w:tcW w:w="185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w:t>
            </w:r>
          </w:p>
        </w:tc>
        <w:tc>
          <w:tcPr>
            <w:tcW w:w="2808"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tabs>
                <w:tab w:val="center" w:pos="1411"/>
                <w:tab w:val="right" w:pos="2704"/>
              </w:tabs>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ab/>
            </w:r>
            <w:r>
              <w:rPr>
                <w:rFonts w:hint="default" w:ascii="Times New Roman" w:hAnsi="Times New Roman" w:eastAsia="宋体" w:cs="Times New Roman"/>
                <w:color w:val="auto"/>
                <w:sz w:val="20"/>
                <w:szCs w:val="20"/>
                <w:lang w:eastAsia="ja-JP"/>
              </w:rPr>
              <w:t>Available energy in storage</w:t>
            </w:r>
            <w:r>
              <w:rPr>
                <w:rFonts w:hint="default" w:ascii="Times New Roman" w:hAnsi="Times New Roman" w:eastAsia="宋体" w:cs="Times New Roman"/>
                <w:color w:val="auto"/>
                <w:sz w:val="20"/>
                <w:szCs w:val="20"/>
                <w:lang w:val="en-US" w:eastAsia="zh-CN"/>
              </w:rPr>
              <w:t xml:space="preserve"> (</w:t>
            </w:r>
            <w:r>
              <w:rPr>
                <w:rFonts w:hint="eastAsia" w:eastAsia="宋体" w:cs="Times New Roman"/>
                <w:color w:val="auto"/>
                <w:sz w:val="20"/>
                <w:szCs w:val="20"/>
                <w:lang w:val="en-US" w:eastAsia="zh-CN"/>
              </w:rPr>
              <w:t>m</w:t>
            </w:r>
            <w:r>
              <w:rPr>
                <w:rFonts w:hint="default" w:ascii="Times New Roman" w:hAnsi="Times New Roman" w:eastAsia="宋体" w:cs="Times New Roman"/>
                <w:color w:val="auto"/>
                <w:sz w:val="20"/>
                <w:szCs w:val="20"/>
                <w:lang w:val="en-US" w:eastAsia="zh-CN"/>
              </w:rPr>
              <w:t>J)</w:t>
            </w:r>
            <w:r>
              <w:rPr>
                <w:rFonts w:hint="default" w:ascii="Times New Roman" w:hAnsi="Times New Roman" w:eastAsia="宋体" w:cs="Times New Roman"/>
                <w:color w:val="auto"/>
                <w:sz w:val="20"/>
                <w:szCs w:val="20"/>
                <w:lang w:eastAsia="zh-CN"/>
              </w:rPr>
              <w:tab/>
            </w:r>
          </w:p>
          <w:p>
            <w:pPr>
              <w:keepNext w:val="0"/>
              <w:keepLines w:val="0"/>
              <w:pageBreakBefore w:val="0"/>
              <w:widowControl w:val="0"/>
              <w:tabs>
                <w:tab w:val="center" w:pos="1411"/>
                <w:tab w:val="right" w:pos="2704"/>
              </w:tabs>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Times New Roman"/>
                <w:color w:val="auto"/>
                <w:sz w:val="20"/>
                <w:szCs w:val="20"/>
                <w:lang w:val="en-US" w:eastAsia="zh-CN"/>
              </w:rPr>
            </w:pPr>
            <m:oMathPara>
              <m:oMath>
                <m:r>
                  <m:rPr>
                    <m:sty m:val="p"/>
                  </m:rPr>
                  <w:rPr>
                    <w:rFonts w:hint="default" w:ascii="Cambria Math" w:hAnsi="Cambria Math" w:eastAsia="宋体" w:cs="Times New Roman"/>
                    <w:color w:val="auto"/>
                    <w:sz w:val="20"/>
                    <w:szCs w:val="20"/>
                    <w:lang w:val="en-US" w:eastAsia="zh-CN" w:bidi="ar-SA"/>
                  </w:rPr>
                  <m:t>C(</m:t>
                </m:r>
                <m:sSubSup>
                  <m:sSubSupPr>
                    <m:ctrlPr>
                      <w:rPr>
                        <w:rFonts w:hint="default" w:ascii="Cambria Math" w:hAnsi="Cambria Math" w:eastAsia="宋体" w:cs="Times New Roman"/>
                        <w:color w:val="auto"/>
                        <w:sz w:val="20"/>
                        <w:szCs w:val="20"/>
                        <w:lang w:val="en-US" w:eastAsia="zh-CN" w:bidi="ar-SA"/>
                      </w:rPr>
                    </m:ctrlPr>
                  </m:sSubSupPr>
                  <m:e>
                    <m:r>
                      <m:rPr>
                        <m:sty m:val="p"/>
                      </m:rPr>
                      <w:rPr>
                        <w:rFonts w:hint="default" w:ascii="Cambria Math" w:hAnsi="Cambria Math" w:eastAsia="宋体" w:cs="Times New Roman"/>
                        <w:color w:val="auto"/>
                        <w:sz w:val="20"/>
                        <w:szCs w:val="20"/>
                        <w:lang w:val="en-US" w:eastAsia="zh-CN" w:bidi="ar-SA"/>
                      </w:rPr>
                      <m:t>U</m:t>
                    </m:r>
                    <m:ctrlPr>
                      <w:rPr>
                        <w:rFonts w:hint="default" w:ascii="Cambria Math" w:hAnsi="Cambria Math" w:eastAsia="宋体" w:cs="Times New Roman"/>
                        <w:color w:val="auto"/>
                        <w:sz w:val="20"/>
                        <w:szCs w:val="20"/>
                        <w:lang w:val="en-US" w:eastAsia="zh-CN" w:bidi="ar-SA"/>
                      </w:rPr>
                    </m:ctrlPr>
                  </m:e>
                  <m:sub>
                    <m:r>
                      <m:rPr>
                        <m:sty m:val="p"/>
                      </m:rPr>
                      <w:rPr>
                        <w:rFonts w:hint="default" w:ascii="Cambria Math" w:hAnsi="Cambria Math" w:eastAsia="宋体" w:cs="Times New Roman"/>
                        <w:color w:val="auto"/>
                        <w:sz w:val="20"/>
                        <w:szCs w:val="20"/>
                        <w:lang w:val="en-US" w:eastAsia="zh-CN" w:bidi="ar-SA"/>
                      </w:rPr>
                      <m:t>high</m:t>
                    </m:r>
                    <m:ctrlPr>
                      <w:rPr>
                        <w:rFonts w:hint="default" w:ascii="Cambria Math" w:hAnsi="Cambria Math" w:eastAsia="宋体" w:cs="Times New Roman"/>
                        <w:color w:val="auto"/>
                        <w:sz w:val="20"/>
                        <w:szCs w:val="20"/>
                        <w:lang w:val="en-US" w:eastAsia="zh-CN" w:bidi="ar-SA"/>
                      </w:rPr>
                    </m:ctrlPr>
                  </m:sub>
                  <m:sup>
                    <m:r>
                      <m:rPr>
                        <m:sty m:val="p"/>
                      </m:rPr>
                      <w:rPr>
                        <w:rFonts w:hint="default" w:ascii="Cambria Math" w:hAnsi="Cambria Math" w:eastAsia="宋体" w:cs="Times New Roman"/>
                        <w:color w:val="auto"/>
                        <w:sz w:val="20"/>
                        <w:szCs w:val="20"/>
                        <w:lang w:val="en-US" w:eastAsia="zh-CN" w:bidi="ar-SA"/>
                      </w:rPr>
                      <m:t>2</m:t>
                    </m:r>
                    <m:ctrlPr>
                      <w:rPr>
                        <w:rFonts w:hint="default" w:ascii="Cambria Math" w:hAnsi="Cambria Math" w:eastAsia="宋体" w:cs="Times New Roman"/>
                        <w:color w:val="auto"/>
                        <w:sz w:val="20"/>
                        <w:szCs w:val="20"/>
                        <w:lang w:val="en-US" w:eastAsia="zh-CN" w:bidi="ar-SA"/>
                      </w:rPr>
                    </m:ctrlPr>
                  </m:sup>
                </m:sSubSup>
                <m:r>
                  <m:rPr>
                    <m:sty m:val="p"/>
                  </m:rPr>
                  <w:rPr>
                    <w:rFonts w:hint="default" w:ascii="Cambria Math" w:hAnsi="Cambria Math" w:eastAsia="宋体" w:cs="Times New Roman"/>
                    <w:color w:val="auto"/>
                    <w:sz w:val="20"/>
                    <w:szCs w:val="20"/>
                    <w:lang w:val="en-US" w:eastAsia="zh-CN" w:bidi="ar-SA"/>
                  </w:rPr>
                  <m:t>−</m:t>
                </m:r>
                <m:sSubSup>
                  <m:sSubSupPr>
                    <m:ctrlPr>
                      <w:rPr>
                        <w:rFonts w:hint="default" w:ascii="Cambria Math" w:hAnsi="Cambria Math" w:eastAsia="宋体" w:cs="Times New Roman"/>
                        <w:color w:val="auto"/>
                        <w:sz w:val="20"/>
                        <w:szCs w:val="20"/>
                        <w:lang w:val="en-US" w:eastAsia="zh-CN" w:bidi="ar-SA"/>
                      </w:rPr>
                    </m:ctrlPr>
                  </m:sSubSupPr>
                  <m:e>
                    <m:r>
                      <m:rPr>
                        <m:sty m:val="p"/>
                      </m:rPr>
                      <w:rPr>
                        <w:rFonts w:hint="default" w:ascii="Cambria Math" w:hAnsi="Cambria Math" w:eastAsia="宋体" w:cs="Times New Roman"/>
                        <w:color w:val="auto"/>
                        <w:sz w:val="20"/>
                        <w:szCs w:val="20"/>
                        <w:lang w:val="en-US" w:eastAsia="zh-CN" w:bidi="ar-SA"/>
                      </w:rPr>
                      <m:t>U</m:t>
                    </m:r>
                    <m:ctrlPr>
                      <w:rPr>
                        <w:rFonts w:hint="default" w:ascii="Cambria Math" w:hAnsi="Cambria Math" w:eastAsia="宋体" w:cs="Times New Roman"/>
                        <w:color w:val="auto"/>
                        <w:sz w:val="20"/>
                        <w:szCs w:val="20"/>
                        <w:lang w:val="en-US" w:eastAsia="zh-CN" w:bidi="ar-SA"/>
                      </w:rPr>
                    </m:ctrlPr>
                  </m:e>
                  <m:sub>
                    <m:r>
                      <m:rPr>
                        <m:sty m:val="p"/>
                      </m:rPr>
                      <w:rPr>
                        <w:rFonts w:hint="default" w:ascii="Cambria Math" w:hAnsi="Cambria Math" w:eastAsia="宋体" w:cs="Times New Roman"/>
                        <w:color w:val="auto"/>
                        <w:sz w:val="20"/>
                        <w:szCs w:val="20"/>
                        <w:lang w:val="en-US" w:eastAsia="zh-CN" w:bidi="ar-SA"/>
                      </w:rPr>
                      <m:t>low</m:t>
                    </m:r>
                    <m:ctrlPr>
                      <w:rPr>
                        <w:rFonts w:hint="default" w:ascii="Cambria Math" w:hAnsi="Cambria Math" w:eastAsia="宋体" w:cs="Times New Roman"/>
                        <w:color w:val="auto"/>
                        <w:sz w:val="20"/>
                        <w:szCs w:val="20"/>
                        <w:lang w:val="en-US" w:eastAsia="zh-CN" w:bidi="ar-SA"/>
                      </w:rPr>
                    </m:ctrlPr>
                  </m:sub>
                  <m:sup>
                    <m:r>
                      <m:rPr>
                        <m:sty m:val="p"/>
                      </m:rPr>
                      <w:rPr>
                        <w:rFonts w:hint="default" w:ascii="Cambria Math" w:hAnsi="Cambria Math" w:eastAsia="宋体" w:cs="Times New Roman"/>
                        <w:color w:val="auto"/>
                        <w:sz w:val="20"/>
                        <w:szCs w:val="20"/>
                        <w:lang w:val="en-US" w:eastAsia="zh-CN" w:bidi="ar-SA"/>
                      </w:rPr>
                      <m:t>2</m:t>
                    </m:r>
                    <m:ctrlPr>
                      <w:rPr>
                        <w:rFonts w:hint="default" w:ascii="Cambria Math" w:hAnsi="Cambria Math" w:eastAsia="宋体" w:cs="Times New Roman"/>
                        <w:color w:val="auto"/>
                        <w:sz w:val="20"/>
                        <w:szCs w:val="20"/>
                        <w:lang w:val="en-US" w:eastAsia="zh-CN" w:bidi="ar-SA"/>
                      </w:rPr>
                    </m:ctrlPr>
                  </m:sup>
                </m:sSubSup>
                <m:r>
                  <m:rPr>
                    <m:sty m:val="p"/>
                  </m:rPr>
                  <w:rPr>
                    <w:rFonts w:hint="default" w:ascii="Cambria Math" w:hAnsi="Cambria Math" w:eastAsia="宋体" w:cs="Times New Roman"/>
                    <w:color w:val="auto"/>
                    <w:sz w:val="20"/>
                    <w:szCs w:val="20"/>
                    <w:lang w:val="en-US" w:eastAsia="zh-CN" w:bidi="ar-SA"/>
                  </w:rPr>
                  <m:t>)/2</m:t>
                </m:r>
              </m:oMath>
            </m:oMathPara>
          </w:p>
        </w:tc>
        <w:tc>
          <w:tcPr>
            <w:tcW w:w="928"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1.5</w:t>
            </w:r>
          </w:p>
        </w:tc>
        <w:tc>
          <w:tcPr>
            <w:tcW w:w="92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15</w:t>
            </w:r>
          </w:p>
        </w:tc>
        <w:tc>
          <w:tcPr>
            <w:tcW w:w="9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30</w:t>
            </w:r>
          </w:p>
        </w:tc>
        <w:tc>
          <w:tcPr>
            <w:tcW w:w="931"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75</w:t>
            </w:r>
          </w:p>
        </w:tc>
        <w:tc>
          <w:tcPr>
            <w:tcW w:w="9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 xml:space="preserve">Rx </w:t>
            </w:r>
            <w:r>
              <w:rPr>
                <w:rFonts w:hint="default" w:ascii="Times New Roman" w:hAnsi="Times New Roman" w:eastAsia="宋体" w:cs="Times New Roman"/>
                <w:color w:val="auto"/>
                <w:sz w:val="20"/>
                <w:szCs w:val="20"/>
                <w:lang w:val="en-US" w:eastAsia="zh-CN"/>
              </w:rPr>
              <w:t xml:space="preserve">power </w:t>
            </w:r>
            <w:r>
              <w:rPr>
                <w:rFonts w:hint="default" w:ascii="Times New Roman" w:hAnsi="Times New Roman" w:eastAsia="宋体" w:cs="Times New Roman"/>
                <w:color w:val="auto"/>
                <w:sz w:val="20"/>
                <w:szCs w:val="20"/>
                <w:lang w:eastAsia="ja-JP"/>
              </w:rPr>
              <w:t>consumption</w:t>
            </w:r>
            <w:r>
              <w:rPr>
                <w:rFonts w:hint="eastAsia" w:eastAsia="宋体" w:cs="Times New Roman"/>
                <w:color w:val="auto"/>
                <w:sz w:val="20"/>
                <w:szCs w:val="20"/>
                <w:lang w:val="en-US" w:eastAsia="zh-CN"/>
              </w:rPr>
              <w:t xml:space="preserve"> (mW)</w:t>
            </w:r>
          </w:p>
        </w:tc>
        <w:tc>
          <w:tcPr>
            <w:tcW w:w="185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rPr>
              <w:t>0.4</w:t>
            </w:r>
          </w:p>
        </w:tc>
        <w:tc>
          <w:tcPr>
            <w:tcW w:w="2808"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Tx power </w:t>
            </w:r>
            <w:r>
              <w:rPr>
                <w:rFonts w:hint="default" w:ascii="Times New Roman" w:hAnsi="Times New Roman" w:eastAsia="宋体" w:cs="Times New Roman"/>
                <w:color w:val="auto"/>
                <w:sz w:val="20"/>
                <w:szCs w:val="20"/>
                <w:lang w:eastAsia="ja-JP"/>
              </w:rPr>
              <w:t>consumption</w:t>
            </w:r>
            <w:r>
              <w:rPr>
                <w:rFonts w:hint="eastAsia" w:eastAsia="宋体" w:cs="Times New Roman"/>
                <w:color w:val="auto"/>
                <w:sz w:val="20"/>
                <w:szCs w:val="20"/>
                <w:lang w:val="en-US" w:eastAsia="zh-CN"/>
              </w:rPr>
              <w:t xml:space="preserve"> (mW)</w:t>
            </w:r>
          </w:p>
        </w:tc>
        <w:tc>
          <w:tcPr>
            <w:tcW w:w="185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0.8</w:t>
            </w:r>
          </w:p>
        </w:tc>
        <w:tc>
          <w:tcPr>
            <w:tcW w:w="2808"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cs="Times New Roman"/>
                <w:color w:val="auto"/>
                <w:lang w:val="en-US" w:eastAsia="zh-CN"/>
              </w:rPr>
              <w:t>Availability duration</w:t>
            </w:r>
            <w:r>
              <w:rPr>
                <w:rFonts w:hint="default" w:ascii="Times New Roman" w:hAnsi="Times New Roman" w:eastAsia="宋体" w:cs="Times New Roman"/>
                <w:color w:val="auto"/>
                <w:sz w:val="20"/>
                <w:szCs w:val="20"/>
                <w:lang w:val="en-US" w:eastAsia="zh-CN"/>
              </w:rPr>
              <w:t xml:space="preserve"> for </w:t>
            </w:r>
            <w:r>
              <w:rPr>
                <w:rFonts w:hint="default"/>
                <w:lang w:val="en-US" w:eastAsia="zh-CN"/>
              </w:rPr>
              <w:t xml:space="preserve">PRDCH </w:t>
            </w:r>
            <w:r>
              <w:rPr>
                <w:rFonts w:hint="eastAsia" w:eastAsia="宋体" w:cs="Times New Roman"/>
                <w:color w:val="auto"/>
                <w:sz w:val="20"/>
                <w:szCs w:val="20"/>
                <w:lang w:val="en-US" w:eastAsia="zh-CN"/>
              </w:rPr>
              <w:t xml:space="preserve">reception </w:t>
            </w:r>
            <w:r>
              <w:rPr>
                <w:rFonts w:hint="default"/>
                <w:sz w:val="20"/>
                <w:szCs w:val="20"/>
                <w:lang w:val="en-US" w:eastAsia="zh-CN"/>
              </w:rPr>
              <w:t>t</w:t>
            </w:r>
            <w:r>
              <w:rPr>
                <w:rFonts w:hint="default"/>
                <w:sz w:val="20"/>
                <w:szCs w:val="20"/>
                <w:vertAlign w:val="subscript"/>
                <w:lang w:val="en-US" w:eastAsia="zh-CN"/>
              </w:rPr>
              <w:t>Rx</w:t>
            </w:r>
            <w:r>
              <w:rPr>
                <w:rFonts w:hint="eastAsia"/>
                <w:sz w:val="20"/>
                <w:szCs w:val="20"/>
                <w:vertAlign w:val="subscript"/>
                <w:lang w:val="en-US" w:eastAsia="zh-CN"/>
              </w:rPr>
              <w:t xml:space="preserve">_max </w:t>
            </w:r>
            <w:r>
              <w:rPr>
                <w:rFonts w:hint="eastAsia" w:eastAsia="宋体" w:cs="Times New Roman"/>
                <w:color w:val="auto"/>
                <w:sz w:val="20"/>
                <w:szCs w:val="20"/>
                <w:lang w:val="en-US" w:eastAsia="zh-CN"/>
              </w:rPr>
              <w:t>(sec)</w:t>
            </w:r>
          </w:p>
        </w:tc>
        <w:tc>
          <w:tcPr>
            <w:tcW w:w="928"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5</w:t>
            </w:r>
          </w:p>
        </w:tc>
        <w:tc>
          <w:tcPr>
            <w:tcW w:w="92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50</w:t>
            </w:r>
          </w:p>
        </w:tc>
        <w:tc>
          <w:tcPr>
            <w:tcW w:w="9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37.5</w:t>
            </w:r>
          </w:p>
        </w:tc>
        <w:tc>
          <w:tcPr>
            <w:tcW w:w="931"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93.75</w:t>
            </w:r>
          </w:p>
        </w:tc>
        <w:tc>
          <w:tcPr>
            <w:tcW w:w="9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ja-JP"/>
              </w:rPr>
            </w:pPr>
            <w:r>
              <w:rPr>
                <w:rFonts w:hint="eastAsia" w:cs="Times New Roman"/>
                <w:color w:val="auto"/>
                <w:lang w:val="en-US" w:eastAsia="zh-CN"/>
              </w:rPr>
              <w:t>Availability duration</w:t>
            </w:r>
            <w:r>
              <w:rPr>
                <w:rFonts w:hint="default" w:ascii="Times New Roman" w:hAnsi="Times New Roman" w:eastAsia="宋体" w:cs="Times New Roman"/>
                <w:color w:val="auto"/>
                <w:sz w:val="20"/>
                <w:szCs w:val="20"/>
                <w:lang w:val="en-US" w:eastAsia="zh-CN"/>
              </w:rPr>
              <w:t xml:space="preserve"> for </w:t>
            </w:r>
            <w:r>
              <w:rPr>
                <w:rFonts w:hint="eastAsia" w:eastAsia="宋体" w:cs="Times New Roman"/>
                <w:color w:val="auto"/>
                <w:sz w:val="20"/>
                <w:szCs w:val="20"/>
                <w:lang w:val="en-US" w:eastAsia="zh-CN"/>
              </w:rPr>
              <w:t xml:space="preserve">PDRCH transmission </w:t>
            </w:r>
            <w:r>
              <w:rPr>
                <w:rFonts w:hint="default"/>
                <w:sz w:val="20"/>
                <w:szCs w:val="20"/>
                <w:lang w:val="en-US" w:eastAsia="zh-CN"/>
              </w:rPr>
              <w:t>t</w:t>
            </w:r>
            <w:r>
              <w:rPr>
                <w:rFonts w:hint="default"/>
                <w:sz w:val="20"/>
                <w:szCs w:val="20"/>
                <w:vertAlign w:val="subscript"/>
                <w:lang w:val="en-US" w:eastAsia="zh-CN"/>
              </w:rPr>
              <w:t>Tx</w:t>
            </w:r>
            <w:r>
              <w:rPr>
                <w:rFonts w:hint="eastAsia"/>
                <w:sz w:val="20"/>
                <w:szCs w:val="20"/>
                <w:vertAlign w:val="subscript"/>
                <w:lang w:val="en-US" w:eastAsia="zh-CN"/>
              </w:rPr>
              <w:t>_max</w:t>
            </w:r>
            <w:r>
              <w:rPr>
                <w:rFonts w:hint="default"/>
                <w:lang w:val="en-US" w:eastAsia="zh-CN"/>
              </w:rPr>
              <w:t xml:space="preserve"> </w:t>
            </w:r>
            <w:r>
              <w:rPr>
                <w:rFonts w:hint="eastAsia" w:eastAsia="宋体" w:cs="Times New Roman"/>
                <w:color w:val="auto"/>
                <w:sz w:val="20"/>
                <w:szCs w:val="20"/>
                <w:lang w:val="en-US" w:eastAsia="zh-CN"/>
              </w:rPr>
              <w:t>(sec)</w:t>
            </w:r>
          </w:p>
        </w:tc>
        <w:tc>
          <w:tcPr>
            <w:tcW w:w="928"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1.875</w:t>
            </w:r>
          </w:p>
        </w:tc>
        <w:tc>
          <w:tcPr>
            <w:tcW w:w="92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18.75</w:t>
            </w:r>
          </w:p>
        </w:tc>
        <w:tc>
          <w:tcPr>
            <w:tcW w:w="927"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15</w:t>
            </w:r>
          </w:p>
        </w:tc>
        <w:tc>
          <w:tcPr>
            <w:tcW w:w="931"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37.5</w:t>
            </w:r>
          </w:p>
        </w:tc>
        <w:tc>
          <w:tcPr>
            <w:tcW w:w="9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eastAsia="宋体" w:cs="Times New Roman"/>
                <w:color w:val="auto"/>
                <w:sz w:val="20"/>
                <w:szCs w:val="20"/>
                <w:lang w:val="en-US" w:eastAsia="zh-CN" w:bidi="ar-SA"/>
              </w:rPr>
            </w:pPr>
            <w:r>
              <w:rPr>
                <w:rFonts w:hint="eastAsia" w:eastAsia="宋体" w:cs="Times New Roman"/>
                <w:color w:val="auto"/>
                <w:sz w:val="20"/>
                <w:szCs w:val="20"/>
                <w:lang w:val="en-US" w:eastAsia="zh-CN" w:bidi="ar-SA"/>
              </w:rPr>
              <w:t>75</w:t>
            </w:r>
          </w:p>
        </w:tc>
      </w:tr>
    </w:tbl>
    <w:p>
      <w:pPr>
        <w:spacing w:after="120"/>
        <w:jc w:val="both"/>
        <w:rPr>
          <w:rFonts w:hint="eastAsia" w:cs="Times New Roman"/>
          <w:color w:val="auto"/>
          <w:lang w:val="en-US" w:eastAsia="zh-CN"/>
        </w:rPr>
      </w:pPr>
    </w:p>
    <w:p>
      <w:pPr>
        <w:numPr>
          <w:ilvl w:val="0"/>
          <w:numId w:val="0"/>
        </w:numPr>
        <w:spacing w:after="120"/>
        <w:jc w:val="both"/>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In A-IoT coverage evaluations, R2D and D2R transmissions are typically conducted at low data rates to obtain the maximum coverage distance. Since the minimum data rate supported by R2D is significantly higher than that of D2R, D2R transmissions take longer to complete for the same transport block size. Assuming a D2R data rate of 0.1 kbps, a PDRCH transmission with a TBS of 400 bits takes approximately 4 seconds. This requires Device 2b to have an energy storage capacity greater than 3.6 mJ and Device C greater than 8 mJ to support a single D2R transmission.</w:t>
      </w:r>
    </w:p>
    <w:p>
      <w:pPr>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Furthermore, a complete random access procedure typically requires a longer device availability duration. According to the latency assessment in Rel-19 SI, in indoor scenarios, it may take several to tens of seconds for 600 devices to complete the random access process—potentially exceeding the continuous operating time supported by a single energy charge. Furthermore, in outdoor scenarios, the number of devices participating in random access increases significantly with expanded coverage, further prolonging the overall procedure. Hence, the available energy storage for R2D reception and D2R transmission should be ≥ 15 mJ for device 2b and ≥ 75 mJ for device C, ensuring the ability to complete an entire CBRA procedure.</w:t>
      </w:r>
    </w:p>
    <w:p>
      <w:pPr>
        <w:numPr>
          <w:ilvl w:val="0"/>
          <w:numId w:val="0"/>
        </w:numPr>
        <w:spacing w:after="120"/>
        <w:jc w:val="both"/>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Thus, we provide the energy harvesting/storage assumptions based on the following template. </w:t>
      </w:r>
    </w:p>
    <w:p>
      <w:pPr>
        <w:numPr>
          <w:ilvl w:val="0"/>
          <w:numId w:val="0"/>
        </w:numPr>
        <w:spacing w:after="120"/>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Table 6 Energy harvesting/storage assumptions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7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36" w:type="dxa"/>
          </w:tcPr>
          <w:p>
            <w:pPr>
              <w:jc w:val="both"/>
              <w:rPr>
                <w:rFonts w:ascii="Arial" w:hAnsi="Arial" w:cs="Arial"/>
                <w:b/>
                <w:bCs/>
                <w:sz w:val="16"/>
                <w:szCs w:val="16"/>
                <w:lang w:eastAsia="zh-CN"/>
              </w:rPr>
            </w:pPr>
            <w:r>
              <w:rPr>
                <w:rFonts w:ascii="Arial" w:hAnsi="Arial" w:cs="Arial"/>
                <w:b/>
                <w:bCs/>
                <w:sz w:val="16"/>
                <w:szCs w:val="16"/>
                <w:lang w:eastAsia="zh-CN"/>
              </w:rPr>
              <w:t>Source</w:t>
            </w:r>
          </w:p>
        </w:tc>
        <w:tc>
          <w:tcPr>
            <w:tcW w:w="7695" w:type="dxa"/>
          </w:tcPr>
          <w:p>
            <w:pPr>
              <w:jc w:val="both"/>
              <w:rPr>
                <w:rFonts w:ascii="Arial" w:hAnsi="Arial" w:cs="Arial" w:eastAsiaTheme="minorEastAsia"/>
                <w:b/>
                <w:bCs/>
                <w:sz w:val="16"/>
                <w:szCs w:val="16"/>
                <w:lang w:eastAsia="zh-CN"/>
              </w:rPr>
            </w:pPr>
            <w:r>
              <w:rPr>
                <w:rFonts w:ascii="Arial" w:hAnsi="Arial" w:cs="Arial" w:eastAsiaTheme="minorEastAsia"/>
                <w:b/>
                <w:bCs/>
                <w:sz w:val="16"/>
                <w:szCs w:val="16"/>
                <w:lang w:eastAsia="zh-CN"/>
              </w:rPr>
              <w:t>Energy harvesting/storage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tcPr>
          <w:p>
            <w:pPr>
              <w:jc w:val="left"/>
              <w:rPr>
                <w:rFonts w:ascii="Arial" w:hAnsi="Arial" w:cs="Arial" w:eastAsiaTheme="minorEastAsia"/>
                <w:color w:val="953735" w:themeColor="accent2" w:themeShade="BF"/>
                <w:sz w:val="16"/>
                <w:szCs w:val="16"/>
                <w:lang w:eastAsia="zh-CN"/>
              </w:rPr>
            </w:pPr>
            <w:r>
              <w:rPr>
                <w:rFonts w:ascii="Arial" w:hAnsi="Arial" w:cs="Arial" w:eastAsiaTheme="minorEastAsia"/>
                <w:sz w:val="16"/>
                <w:szCs w:val="16"/>
                <w:lang w:eastAsia="zh-CN"/>
              </w:rPr>
              <w:t>Source</w:t>
            </w:r>
            <w:r>
              <w:rPr>
                <w:rFonts w:hint="eastAsia" w:ascii="Arial" w:hAnsi="Arial" w:cs="Arial" w:eastAsiaTheme="minorEastAsia"/>
                <w:sz w:val="16"/>
                <w:szCs w:val="16"/>
                <w:lang w:val="en-US" w:eastAsia="zh-CN"/>
              </w:rPr>
              <w:t xml:space="preserve"> </w:t>
            </w:r>
            <w:r>
              <w:rPr>
                <w:rFonts w:ascii="Arial" w:hAnsi="Arial" w:cs="Arial" w:eastAsiaTheme="minorEastAsia"/>
                <w:sz w:val="16"/>
                <w:szCs w:val="16"/>
                <w:lang w:eastAsia="zh-CN"/>
              </w:rPr>
              <w:t>[</w:t>
            </w:r>
            <w:r>
              <w:rPr>
                <w:rFonts w:hint="eastAsia" w:ascii="Arial" w:hAnsi="Arial" w:cs="Arial" w:eastAsiaTheme="minorEastAsia"/>
                <w:sz w:val="16"/>
                <w:szCs w:val="16"/>
                <w:lang w:val="en-US" w:eastAsia="zh-CN"/>
              </w:rPr>
              <w:t>ZTE</w:t>
            </w:r>
            <w:r>
              <w:rPr>
                <w:rFonts w:ascii="Arial" w:hAnsi="Arial" w:cs="Arial" w:eastAsiaTheme="minorEastAsia"/>
                <w:sz w:val="16"/>
                <w:szCs w:val="16"/>
                <w:lang w:eastAsia="zh-CN"/>
              </w:rPr>
              <w:t>]</w:t>
            </w:r>
          </w:p>
        </w:tc>
        <w:tc>
          <w:tcPr>
            <w:tcW w:w="7695" w:type="dxa"/>
          </w:tcPr>
          <w:p>
            <w:pPr>
              <w:jc w:val="both"/>
              <w:rPr>
                <w:rFonts w:ascii="Arial" w:hAnsi="Arial" w:cs="Arial" w:eastAsiaTheme="minorEastAsia"/>
                <w:sz w:val="16"/>
                <w:szCs w:val="16"/>
                <w:lang w:eastAsia="zh-CN"/>
              </w:rPr>
            </w:pPr>
            <w:r>
              <w:rPr>
                <w:rFonts w:ascii="Arial" w:hAnsi="Arial" w:cs="Arial" w:eastAsiaTheme="minorEastAsia"/>
                <w:sz w:val="16"/>
                <w:szCs w:val="16"/>
                <w:lang w:eastAsia="zh-CN"/>
              </w:rPr>
              <w:t>Energy source:</w:t>
            </w:r>
          </w:p>
          <w:p>
            <w:pPr>
              <w:numPr>
                <w:ilvl w:val="2"/>
                <w:numId w:val="6"/>
              </w:numPr>
              <w:ind w:left="824" w:leftChars="0" w:hanging="400" w:firstLineChars="0"/>
              <w:jc w:val="both"/>
              <w:rPr>
                <w:rFonts w:hint="eastAsia" w:ascii="Times New Roman" w:hAnsi="Times New Roman" w:cs="Times New Roman"/>
                <w:color w:val="auto"/>
                <w:sz w:val="16"/>
                <w:szCs w:val="16"/>
                <w:lang w:val="en-US" w:eastAsia="zh-CN"/>
              </w:rPr>
            </w:pPr>
            <w:r>
              <w:rPr>
                <w:rFonts w:hint="eastAsia" w:ascii="Times New Roman" w:hAnsi="Times New Roman" w:cs="Times New Roman"/>
                <w:color w:val="auto"/>
                <w:sz w:val="16"/>
                <w:szCs w:val="16"/>
                <w:lang w:val="en-US" w:eastAsia="zh-CN"/>
              </w:rPr>
              <w:t>Solar or other energy source are used.</w:t>
            </w:r>
          </w:p>
          <w:p>
            <w:pPr>
              <w:numPr>
                <w:ilvl w:val="2"/>
                <w:numId w:val="6"/>
              </w:numPr>
              <w:ind w:left="824" w:leftChars="0" w:hanging="400" w:firstLineChars="0"/>
              <w:jc w:val="both"/>
              <w:rPr>
                <w:rFonts w:hint="eastAsia" w:ascii="Times New Roman" w:hAnsi="Times New Roman" w:cs="Times New Roman"/>
                <w:color w:val="auto"/>
                <w:sz w:val="16"/>
                <w:szCs w:val="16"/>
                <w:lang w:val="en-US" w:eastAsia="zh-CN"/>
              </w:rPr>
            </w:pPr>
            <w:r>
              <w:rPr>
                <w:rFonts w:hint="eastAsia" w:ascii="Times New Roman" w:hAnsi="Times New Roman" w:cs="Times New Roman"/>
                <w:color w:val="auto"/>
                <w:sz w:val="16"/>
                <w:szCs w:val="16"/>
                <w:lang w:val="en-US" w:eastAsia="zh-CN"/>
              </w:rPr>
              <w:t xml:space="preserve">RF energy harvesting is deprioritized </w:t>
            </w:r>
          </w:p>
          <w:p>
            <w:pPr>
              <w:jc w:val="both"/>
              <w:rPr>
                <w:rFonts w:ascii="Arial" w:hAnsi="Arial" w:cs="Arial" w:eastAsiaTheme="minorEastAsia"/>
                <w:sz w:val="16"/>
                <w:szCs w:val="16"/>
                <w:lang w:eastAsia="zh-CN"/>
              </w:rPr>
            </w:pPr>
            <w:r>
              <w:rPr>
                <w:rFonts w:ascii="Arial" w:hAnsi="Arial" w:cs="Arial" w:eastAsiaTheme="minorEastAsia"/>
                <w:sz w:val="16"/>
                <w:szCs w:val="16"/>
                <w:lang w:eastAsia="zh-CN"/>
              </w:rPr>
              <w:t>Energy storage capacity:</w:t>
            </w:r>
          </w:p>
          <w:p>
            <w:pPr>
              <w:numPr>
                <w:ilvl w:val="2"/>
                <w:numId w:val="6"/>
              </w:numPr>
              <w:ind w:left="824" w:leftChars="0" w:hanging="400" w:firstLineChars="0"/>
              <w:jc w:val="both"/>
              <w:rPr>
                <w:rFonts w:hint="eastAsia" w:ascii="Arial" w:hAnsi="Arial" w:cs="Arial" w:eastAsiaTheme="minorEastAsia"/>
                <w:sz w:val="16"/>
                <w:szCs w:val="16"/>
                <w:lang w:val="en-US" w:eastAsia="zh-CN"/>
              </w:rPr>
            </w:pPr>
            <w:r>
              <w:rPr>
                <w:rFonts w:hint="eastAsia" w:cs="Times New Roman"/>
                <w:color w:val="auto"/>
                <w:sz w:val="16"/>
                <w:szCs w:val="16"/>
                <w:lang w:val="en-US" w:eastAsia="zh-CN"/>
              </w:rPr>
              <w:t>&gt;</w:t>
            </w:r>
            <w:r>
              <w:rPr>
                <w:rFonts w:hint="eastAsia" w:ascii="Times New Roman" w:hAnsi="Times New Roman" w:cs="Times New Roman"/>
                <w:color w:val="auto"/>
                <w:sz w:val="16"/>
                <w:szCs w:val="16"/>
                <w:lang w:val="en-US" w:eastAsia="zh-CN"/>
              </w:rPr>
              <w:t xml:space="preserve"> </w:t>
            </w:r>
            <w:r>
              <w:rPr>
                <w:rFonts w:hint="eastAsia" w:ascii="Arial" w:hAnsi="Arial" w:cs="Arial" w:eastAsiaTheme="minorEastAsia"/>
                <w:sz w:val="16"/>
                <w:szCs w:val="16"/>
                <w:lang w:val="en-US" w:eastAsia="zh-CN"/>
              </w:rPr>
              <w:t>15 mJ for device 2b</w:t>
            </w:r>
          </w:p>
          <w:p>
            <w:pPr>
              <w:pStyle w:val="2"/>
              <w:numPr>
                <w:ilvl w:val="2"/>
                <w:numId w:val="6"/>
              </w:numPr>
              <w:ind w:left="824" w:leftChars="0" w:hanging="400" w:firstLineChars="0"/>
              <w:rPr>
                <w:rFonts w:hint="default" w:ascii="Arial" w:hAnsi="Arial" w:cs="Arial" w:eastAsiaTheme="minorEastAsia"/>
                <w:color w:val="auto"/>
                <w:kern w:val="0"/>
                <w:sz w:val="16"/>
                <w:szCs w:val="16"/>
                <w:lang w:val="en-US" w:eastAsia="zh-CN" w:bidi="ar-SA"/>
              </w:rPr>
            </w:pPr>
            <w:r>
              <w:rPr>
                <w:rFonts w:hint="eastAsia" w:cs="Times New Roman"/>
                <w:color w:val="auto"/>
                <w:sz w:val="16"/>
                <w:szCs w:val="16"/>
                <w:lang w:val="en-US" w:eastAsia="zh-CN"/>
              </w:rPr>
              <w:t>&gt;</w:t>
            </w:r>
            <w:bookmarkStart w:id="5" w:name="_GoBack"/>
            <w:bookmarkEnd w:id="5"/>
            <w:r>
              <w:rPr>
                <w:rFonts w:hint="eastAsia" w:ascii="Times New Roman" w:hAnsi="Times New Roman" w:cs="Times New Roman"/>
                <w:color w:val="auto"/>
                <w:sz w:val="16"/>
                <w:szCs w:val="16"/>
                <w:lang w:val="en-US" w:eastAsia="zh-CN"/>
              </w:rPr>
              <w:t xml:space="preserve"> </w:t>
            </w:r>
            <w:r>
              <w:rPr>
                <w:rFonts w:hint="eastAsia" w:ascii="Arial" w:hAnsi="Arial" w:cs="Arial" w:eastAsiaTheme="minorEastAsia"/>
                <w:color w:val="auto"/>
                <w:kern w:val="0"/>
                <w:sz w:val="16"/>
                <w:szCs w:val="16"/>
                <w:lang w:val="en-US" w:eastAsia="zh-CN" w:bidi="ar-SA"/>
              </w:rPr>
              <w:t>75 mJ for device C</w:t>
            </w:r>
          </w:p>
          <w:p>
            <w:pPr>
              <w:jc w:val="both"/>
              <w:rPr>
                <w:rFonts w:ascii="Arial" w:hAnsi="Arial" w:cs="Arial" w:eastAsiaTheme="minorEastAsia"/>
                <w:sz w:val="16"/>
                <w:szCs w:val="16"/>
                <w:lang w:eastAsia="zh-CN"/>
              </w:rPr>
            </w:pPr>
            <w:r>
              <w:rPr>
                <w:rFonts w:ascii="Arial" w:hAnsi="Arial" w:cs="Arial" w:eastAsiaTheme="minorEastAsia"/>
                <w:sz w:val="16"/>
                <w:szCs w:val="16"/>
                <w:lang w:eastAsia="zh-CN"/>
              </w:rPr>
              <w:t>Reported data rate:</w:t>
            </w:r>
          </w:p>
          <w:p>
            <w:pPr>
              <w:numPr>
                <w:ilvl w:val="2"/>
                <w:numId w:val="7"/>
              </w:numPr>
              <w:ind w:left="824" w:leftChars="0" w:hanging="400" w:firstLineChars="0"/>
              <w:jc w:val="both"/>
              <w:rPr>
                <w:rFonts w:hint="eastAsia" w:ascii="Arial" w:hAnsi="Arial" w:cs="Arial" w:eastAsiaTheme="minorEastAsia"/>
                <w:sz w:val="16"/>
                <w:szCs w:val="16"/>
                <w:lang w:val="en-US" w:eastAsia="zh-CN"/>
              </w:rPr>
            </w:pPr>
            <w:r>
              <w:rPr>
                <w:rFonts w:hint="eastAsia" w:ascii="Arial" w:hAnsi="Arial" w:cs="Arial" w:eastAsiaTheme="minorEastAsia"/>
                <w:sz w:val="16"/>
                <w:szCs w:val="16"/>
                <w:lang w:val="en-US" w:eastAsia="zh-CN"/>
              </w:rPr>
              <w:t>~ 4 kbps for R2D transmission</w:t>
            </w:r>
          </w:p>
          <w:p>
            <w:pPr>
              <w:numPr>
                <w:ilvl w:val="2"/>
                <w:numId w:val="7"/>
              </w:numPr>
              <w:ind w:left="824" w:leftChars="0" w:hanging="400" w:firstLineChars="0"/>
              <w:jc w:val="both"/>
              <w:rPr>
                <w:rFonts w:hint="default" w:ascii="Arial" w:hAnsi="Arial" w:cs="Arial" w:eastAsiaTheme="minorEastAsia"/>
                <w:sz w:val="16"/>
                <w:szCs w:val="16"/>
                <w:lang w:val="en-US" w:eastAsia="zh-CN"/>
              </w:rPr>
            </w:pPr>
            <w:r>
              <w:rPr>
                <w:rFonts w:hint="eastAsia" w:ascii="Arial" w:hAnsi="Arial" w:cs="Arial" w:eastAsiaTheme="minorEastAsia"/>
                <w:sz w:val="16"/>
                <w:szCs w:val="16"/>
                <w:lang w:val="en-US" w:eastAsia="zh-CN"/>
              </w:rPr>
              <w:t>~ 0.1 kbps for D2R transmission</w:t>
            </w:r>
          </w:p>
          <w:p>
            <w:pPr>
              <w:jc w:val="both"/>
              <w:rPr>
                <w:rFonts w:ascii="Arial" w:hAnsi="Arial" w:cs="Arial" w:eastAsiaTheme="minorEastAsia"/>
                <w:color w:val="FF0000"/>
                <w:sz w:val="16"/>
                <w:szCs w:val="16"/>
                <w:lang w:eastAsia="zh-CN"/>
              </w:rPr>
            </w:pPr>
            <w:r>
              <w:rPr>
                <w:rFonts w:ascii="Arial" w:hAnsi="Arial" w:cs="Arial" w:eastAsiaTheme="minorEastAsia"/>
                <w:sz w:val="16"/>
                <w:szCs w:val="16"/>
                <w:lang w:eastAsia="zh-CN"/>
              </w:rPr>
              <w:t>Other information (if any):</w:t>
            </w:r>
          </w:p>
        </w:tc>
      </w:tr>
    </w:tbl>
    <w:p>
      <w:pPr>
        <w:spacing w:after="120"/>
        <w:jc w:val="both"/>
        <w:rPr>
          <w:rFonts w:hint="default"/>
          <w:lang w:val="en-US" w:eastAsia="zh-CN"/>
        </w:rPr>
      </w:pPr>
    </w:p>
    <w:p>
      <w:pPr>
        <w:pStyle w:val="115"/>
        <w:spacing w:after="120"/>
        <w:jc w:val="both"/>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Energy harvesting/storage assumptions in Table 6 can be considered for Device 2b/C.</w:t>
      </w:r>
    </w:p>
    <w:p>
      <w:pPr>
        <w:pStyle w:val="116"/>
        <w:numPr>
          <w:ilvl w:val="0"/>
          <w:numId w:val="0"/>
        </w:numPr>
        <w:tabs>
          <w:tab w:val="left" w:pos="420"/>
          <w:tab w:val="left" w:pos="1417"/>
          <w:tab w:val="clear" w:pos="0"/>
        </w:tabs>
        <w:spacing w:after="120"/>
        <w:jc w:val="both"/>
        <w:rPr>
          <w:rFonts w:hint="eastAsia" w:ascii="Times New Roman" w:hAnsi="Times New Roman" w:cs="Times New Roman"/>
          <w:i/>
          <w:iCs/>
          <w:lang w:val="en-US" w:eastAsia="zh-CN"/>
        </w:rPr>
      </w:pPr>
    </w:p>
    <w:p>
      <w:pPr>
        <w:pStyle w:val="116"/>
        <w:numPr>
          <w:ilvl w:val="0"/>
          <w:numId w:val="0"/>
        </w:numPr>
        <w:tabs>
          <w:tab w:val="left" w:pos="420"/>
          <w:tab w:val="left" w:pos="1417"/>
          <w:tab w:val="clear" w:pos="0"/>
        </w:tabs>
        <w:spacing w:after="120"/>
        <w:jc w:val="both"/>
        <w:rPr>
          <w:rFonts w:hint="eastAsia" w:ascii="Times New Roman" w:hAnsi="Times New Roman" w:cs="Times New Roman"/>
          <w:i/>
          <w:iCs/>
          <w:lang w:val="en-US" w:eastAsia="zh-CN"/>
        </w:rPr>
      </w:pPr>
    </w:p>
    <w:p>
      <w:pPr>
        <w:pStyle w:val="116"/>
        <w:numPr>
          <w:ilvl w:val="0"/>
          <w:numId w:val="0"/>
        </w:numPr>
        <w:tabs>
          <w:tab w:val="left" w:pos="420"/>
          <w:tab w:val="left" w:pos="1417"/>
          <w:tab w:val="clear" w:pos="0"/>
        </w:tabs>
        <w:spacing w:after="120"/>
        <w:jc w:val="both"/>
        <w:rPr>
          <w:rFonts w:hint="default" w:ascii="Times New Roman" w:hAnsi="Times New Roman" w:cs="Times New Roman"/>
          <w:i/>
          <w:iCs/>
          <w:lang w:val="en-US" w:eastAsia="zh-CN"/>
        </w:rPr>
      </w:pPr>
    </w:p>
    <w:p>
      <w:pPr>
        <w:keepNext/>
        <w:keepLines/>
        <w:numPr>
          <w:ilvl w:val="0"/>
          <w:numId w:val="4"/>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eastAsia="宋体"/>
          <w:kern w:val="2"/>
          <w:lang w:val="en-US" w:eastAsia="zh-CN"/>
        </w:rPr>
        <w:t>In this contribution, we provide the A-IoT evaluation results for Device 2b/C</w:t>
      </w:r>
      <w:r>
        <w:rPr>
          <w:rFonts w:eastAsia="宋体"/>
          <w:kern w:val="2"/>
          <w:lang w:val="en-US" w:eastAsia="zh-CN"/>
        </w:rPr>
        <w:t>.</w:t>
      </w:r>
      <w:r>
        <w:rPr>
          <w:rFonts w:hint="eastAsia" w:eastAsia="宋体"/>
          <w:kern w:val="2"/>
          <w:lang w:val="en-US" w:eastAsia="zh-CN"/>
        </w:rPr>
        <w:t xml:space="preserve"> </w:t>
      </w:r>
      <w:r>
        <w:rPr>
          <w:rFonts w:hint="eastAsia"/>
          <w:lang w:val="en-US" w:eastAsia="zh-CN"/>
        </w:rPr>
        <w:t>And the relevant observations and proposals are given as following:</w:t>
      </w:r>
    </w:p>
    <w:p>
      <w:pPr>
        <w:pStyle w:val="116"/>
        <w:numPr>
          <w:ilvl w:val="0"/>
          <w:numId w:val="8"/>
        </w:numPr>
        <w:tabs>
          <w:tab w:val="left" w:pos="420"/>
          <w:tab w:val="left" w:pos="1417"/>
        </w:tabs>
        <w:spacing w:after="120"/>
        <w:jc w:val="both"/>
        <w:rPr>
          <w:rFonts w:hint="eastAsia" w:ascii="Times New Roman" w:hAnsi="Times New Roman" w:cs="Times New Roman"/>
          <w:i/>
          <w:iCs/>
          <w:lang w:val="en-US" w:eastAsia="zh-CN"/>
        </w:rPr>
      </w:pPr>
      <w:r>
        <w:rPr>
          <w:rFonts w:hint="default" w:ascii="Times New Roman" w:hAnsi="Times New Roman" w:cs="Times New Roman"/>
          <w:i/>
          <w:iCs/>
          <w:lang w:val="en-US" w:eastAsia="zh-CN"/>
        </w:rPr>
        <w:t>In the UMa NLOS scenario for Device 2b with a TBS of 96 bits</w:t>
      </w:r>
      <w:r>
        <w:rPr>
          <w:rFonts w:hint="eastAsia" w:ascii="Times New Roman" w:hAnsi="Times New Roman" w:cs="Times New Roman"/>
          <w:i/>
          <w:iCs/>
          <w:lang w:val="en-US" w:eastAsia="zh-CN"/>
        </w:rPr>
        <w:t xml:space="preserve"> </w:t>
      </w:r>
      <w:r>
        <w:rPr>
          <w:rFonts w:hint="default" w:ascii="Times New Roman" w:hAnsi="Times New Roman" w:cs="Times New Roman"/>
          <w:i/>
          <w:iCs/>
          <w:lang w:val="en-US" w:eastAsia="zh-CN"/>
        </w:rPr>
        <w:t>at 10% BLER:</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R2D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 xml:space="preserve">of lager than or equal to </w:t>
      </w:r>
      <w:r>
        <w:rPr>
          <w:rFonts w:hint="default" w:ascii="Times New Roman" w:hAnsi="Times New Roman" w:eastAsia="宋体" w:cs="Times New Roman"/>
          <w:b/>
          <w:bCs w:val="0"/>
          <w:i/>
          <w:iCs/>
          <w:color w:val="auto"/>
          <w:lang w:val="en-US" w:eastAsia="zh-CN"/>
        </w:rPr>
        <w:t>472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 xml:space="preserve">For R2D transmission, Rel-19 with enhancements achieves a coverage distance of </w:t>
      </w:r>
      <w:r>
        <w:rPr>
          <w:rFonts w:hint="eastAsia" w:ascii="Times New Roman" w:hAnsi="Times New Roman" w:eastAsia="宋体" w:cs="Times New Roman"/>
          <w:b/>
          <w:bCs w:val="0"/>
          <w:i/>
          <w:iCs/>
          <w:color w:val="auto"/>
          <w:lang w:val="en-US" w:eastAsia="zh-CN"/>
        </w:rPr>
        <w:t xml:space="preserve">lager </w:t>
      </w:r>
      <w:r>
        <w:rPr>
          <w:rFonts w:hint="default" w:ascii="Times New Roman" w:hAnsi="Times New Roman" w:eastAsia="宋体" w:cs="Times New Roman"/>
          <w:b/>
          <w:bCs w:val="0"/>
          <w:i/>
          <w:iCs/>
          <w:color w:val="auto"/>
          <w:lang w:val="en-US" w:eastAsia="zh-CN"/>
        </w:rPr>
        <w:t>than or equal to 598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eastAsia"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D2R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 xml:space="preserve">of </w:t>
      </w:r>
      <w:r>
        <w:rPr>
          <w:rFonts w:hint="default" w:ascii="Times New Roman" w:hAnsi="Times New Roman" w:eastAsia="宋体" w:cs="Times New Roman"/>
          <w:b/>
          <w:bCs w:val="0"/>
          <w:i/>
          <w:iCs/>
          <w:color w:val="auto"/>
          <w:lang w:val="en-US" w:eastAsia="zh-CN"/>
        </w:rPr>
        <w:t xml:space="preserve">83 </w:t>
      </w:r>
      <w:r>
        <w:rPr>
          <w:rFonts w:hint="eastAsia" w:ascii="Times New Roman" w:hAnsi="Times New Roman" w:eastAsia="宋体" w:cs="Times New Roman"/>
          <w:b/>
          <w:bCs w:val="0"/>
          <w:i/>
          <w:iCs/>
          <w:color w:val="auto"/>
          <w:lang w:val="en-US" w:eastAsia="zh-CN"/>
        </w:rPr>
        <w:t xml:space="preserve">~ </w:t>
      </w:r>
      <w:r>
        <w:rPr>
          <w:rFonts w:hint="default" w:ascii="Times New Roman" w:hAnsi="Times New Roman" w:eastAsia="宋体" w:cs="Times New Roman"/>
          <w:b/>
          <w:bCs w:val="0"/>
          <w:i/>
          <w:iCs/>
          <w:color w:val="auto"/>
          <w:lang w:val="en-US" w:eastAsia="zh-CN"/>
        </w:rPr>
        <w:t>507</w:t>
      </w:r>
      <w:r>
        <w:rPr>
          <w:rFonts w:hint="eastAsia" w:ascii="Times New Roman" w:hAnsi="Times New Roman" w:eastAsia="宋体" w:cs="Times New Roman"/>
          <w:b/>
          <w:bCs w:val="0"/>
          <w:i/>
          <w:iCs/>
          <w:color w:val="auto"/>
          <w:lang w:val="en-US" w:eastAsia="zh-CN"/>
        </w:rPr>
        <w:t xml:space="preserve">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D2R transmission, Rel-19 with enhancements achieves</w:t>
      </w:r>
      <w:r>
        <w:rPr>
          <w:rFonts w:hint="eastAsia" w:ascii="Times New Roman" w:hAnsi="Times New Roman" w:eastAsia="宋体" w:cs="Times New Roman"/>
          <w:b/>
          <w:bCs w:val="0"/>
          <w:i/>
          <w:iCs/>
          <w:color w:val="auto"/>
          <w:lang w:val="en-US" w:eastAsia="zh-CN"/>
        </w:rPr>
        <w:t xml:space="preser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of 109</w:t>
      </w:r>
      <w:r>
        <w:rPr>
          <w:rFonts w:hint="default" w:ascii="Times New Roman" w:hAnsi="Times New Roman" w:eastAsia="宋体" w:cs="Times New Roman"/>
          <w:b/>
          <w:bCs w:val="0"/>
          <w:i/>
          <w:iCs/>
          <w:color w:val="auto"/>
          <w:lang w:val="en-US" w:eastAsia="zh-CN"/>
        </w:rPr>
        <w:t xml:space="preserve"> </w:t>
      </w:r>
      <w:r>
        <w:rPr>
          <w:rFonts w:hint="eastAsia" w:ascii="Times New Roman" w:hAnsi="Times New Roman" w:eastAsia="宋体" w:cs="Times New Roman"/>
          <w:b/>
          <w:bCs w:val="0"/>
          <w:i/>
          <w:iCs/>
          <w:color w:val="auto"/>
          <w:lang w:val="en-US" w:eastAsia="zh-CN"/>
        </w:rPr>
        <w:t xml:space="preserve">~ 654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pStyle w:val="116"/>
        <w:numPr>
          <w:ilvl w:val="0"/>
          <w:numId w:val="8"/>
        </w:numPr>
        <w:tabs>
          <w:tab w:val="left" w:pos="420"/>
          <w:tab w:val="left" w:pos="1417"/>
        </w:tabs>
        <w:spacing w:after="120"/>
        <w:jc w:val="both"/>
        <w:rPr>
          <w:rFonts w:hint="eastAsia" w:ascii="Times New Roman" w:hAnsi="Times New Roman" w:cs="Times New Roman"/>
          <w:i/>
          <w:iCs/>
          <w:lang w:val="en-US" w:eastAsia="zh-CN"/>
        </w:rPr>
      </w:pPr>
      <w:r>
        <w:rPr>
          <w:rFonts w:hint="default" w:ascii="Times New Roman" w:hAnsi="Times New Roman" w:cs="Times New Roman"/>
          <w:i/>
          <w:iCs/>
          <w:lang w:val="en-US" w:eastAsia="zh-CN"/>
        </w:rPr>
        <w:t xml:space="preserve">In the UMa NLOS scenario for Device </w:t>
      </w:r>
      <w:r>
        <w:rPr>
          <w:rFonts w:hint="eastAsia" w:ascii="Times New Roman" w:hAnsi="Times New Roman" w:cs="Times New Roman"/>
          <w:i/>
          <w:iCs/>
          <w:lang w:val="en-US" w:eastAsia="zh-CN"/>
        </w:rPr>
        <w:t>C</w:t>
      </w:r>
      <w:r>
        <w:rPr>
          <w:rFonts w:hint="default" w:ascii="Times New Roman" w:hAnsi="Times New Roman" w:cs="Times New Roman"/>
          <w:i/>
          <w:iCs/>
          <w:lang w:val="en-US" w:eastAsia="zh-CN"/>
        </w:rPr>
        <w:t xml:space="preserve"> with a TBS of 96 bits</w:t>
      </w:r>
      <w:r>
        <w:rPr>
          <w:rFonts w:hint="eastAsia" w:ascii="Times New Roman" w:hAnsi="Times New Roman" w:cs="Times New Roman"/>
          <w:i/>
          <w:iCs/>
          <w:lang w:val="en-US" w:eastAsia="zh-CN"/>
        </w:rPr>
        <w:t xml:space="preserve"> </w:t>
      </w:r>
      <w:r>
        <w:rPr>
          <w:rFonts w:hint="default" w:ascii="Times New Roman" w:hAnsi="Times New Roman" w:cs="Times New Roman"/>
          <w:i/>
          <w:iCs/>
          <w:lang w:val="en-US" w:eastAsia="zh-CN"/>
        </w:rPr>
        <w:t>at 10% BLER:</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R2D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of lager than or equal to 525</w:t>
      </w:r>
      <w:r>
        <w:rPr>
          <w:rFonts w:hint="default" w:ascii="Times New Roman" w:hAnsi="Times New Roman" w:eastAsia="宋体" w:cs="Times New Roman"/>
          <w:b/>
          <w:bCs w:val="0"/>
          <w:i/>
          <w:iCs/>
          <w:color w:val="auto"/>
          <w:lang w:val="en-US" w:eastAsia="zh-CN"/>
        </w:rPr>
        <w:t xml:space="preserve">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default"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 xml:space="preserve">For R2D transmission, Rel-19 with enhancements achieves a coverage distance of </w:t>
      </w:r>
      <w:r>
        <w:rPr>
          <w:rFonts w:hint="eastAsia" w:ascii="Times New Roman" w:hAnsi="Times New Roman" w:eastAsia="宋体" w:cs="Times New Roman"/>
          <w:b/>
          <w:bCs w:val="0"/>
          <w:i/>
          <w:iCs/>
          <w:color w:val="auto"/>
          <w:lang w:val="en-US" w:eastAsia="zh-CN"/>
        </w:rPr>
        <w:t xml:space="preserve">lager </w:t>
      </w:r>
      <w:r>
        <w:rPr>
          <w:rFonts w:hint="default" w:ascii="Times New Roman" w:hAnsi="Times New Roman" w:eastAsia="宋体" w:cs="Times New Roman"/>
          <w:b/>
          <w:bCs w:val="0"/>
          <w:i/>
          <w:iCs/>
          <w:color w:val="auto"/>
          <w:lang w:val="en-US" w:eastAsia="zh-CN"/>
        </w:rPr>
        <w:t xml:space="preserve">than or equal to </w:t>
      </w:r>
      <w:r>
        <w:rPr>
          <w:rFonts w:hint="eastAsia" w:ascii="Times New Roman" w:hAnsi="Times New Roman" w:eastAsia="宋体" w:cs="Times New Roman"/>
          <w:b/>
          <w:bCs w:val="0"/>
          <w:i/>
          <w:iCs/>
          <w:color w:val="auto"/>
          <w:lang w:val="en-US" w:eastAsia="zh-CN"/>
        </w:rPr>
        <w:t>726</w:t>
      </w:r>
      <w:r>
        <w:rPr>
          <w:rFonts w:hint="default" w:ascii="Times New Roman" w:hAnsi="Times New Roman" w:eastAsia="宋体" w:cs="Times New Roman"/>
          <w:b/>
          <w:bCs w:val="0"/>
          <w:i/>
          <w:iCs/>
          <w:color w:val="auto"/>
          <w:lang w:val="en-US" w:eastAsia="zh-CN"/>
        </w:rPr>
        <w:t xml:space="preserve"> meters.</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eastAsia" w:ascii="Times New Roman" w:hAnsi="Times New Roman" w:eastAsia="宋体" w:cs="Times New Roman"/>
          <w:b/>
          <w:bCs w:val="0"/>
          <w:i/>
          <w:iCs/>
          <w:color w:val="auto"/>
          <w:lang w:val="en-US" w:eastAsia="zh-CN"/>
        </w:rPr>
      </w:pPr>
      <w:r>
        <w:rPr>
          <w:rFonts w:hint="default" w:ascii="Times New Roman" w:hAnsi="Times New Roman" w:eastAsia="宋体" w:cs="Times New Roman"/>
          <w:b/>
          <w:bCs w:val="0"/>
          <w:i/>
          <w:iCs/>
          <w:color w:val="auto"/>
          <w:lang w:val="en-US" w:eastAsia="zh-CN"/>
        </w:rPr>
        <w:t>For D2R transmission, the existing Rel-19 technologies</w:t>
      </w:r>
      <w:r>
        <w:rPr>
          <w:rFonts w:hint="eastAsia" w:ascii="Times New Roman" w:hAnsi="Times New Roman" w:eastAsia="宋体" w:cs="Times New Roman"/>
          <w:b/>
          <w:bCs w:val="0"/>
          <w:i/>
          <w:iCs/>
          <w:color w:val="auto"/>
          <w:lang w:val="en-US" w:eastAsia="zh-CN"/>
        </w:rPr>
        <w:t xml:space="preserve"> achieve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 xml:space="preserve">of 245 ~ 1281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after="120"/>
        <w:ind w:left="720" w:leftChars="0" w:hanging="300" w:firstLineChars="0"/>
        <w:jc w:val="both"/>
        <w:textAlignment w:val="auto"/>
        <w:rPr>
          <w:rFonts w:hint="eastAsia"/>
          <w:lang w:val="en-US" w:eastAsia="zh-CN"/>
        </w:rPr>
      </w:pPr>
      <w:r>
        <w:rPr>
          <w:rFonts w:hint="default" w:ascii="Times New Roman" w:hAnsi="Times New Roman" w:eastAsia="宋体" w:cs="Times New Roman"/>
          <w:b/>
          <w:bCs w:val="0"/>
          <w:i/>
          <w:iCs/>
          <w:color w:val="auto"/>
          <w:lang w:val="en-US" w:eastAsia="zh-CN"/>
        </w:rPr>
        <w:t>For D2R transmission, Rel-19 with enhancements achieves</w:t>
      </w:r>
      <w:r>
        <w:rPr>
          <w:rFonts w:hint="eastAsia" w:ascii="Times New Roman" w:hAnsi="Times New Roman" w:eastAsia="宋体" w:cs="Times New Roman"/>
          <w:b/>
          <w:bCs w:val="0"/>
          <w:i/>
          <w:iCs/>
          <w:color w:val="auto"/>
          <w:lang w:val="en-US" w:eastAsia="zh-CN"/>
        </w:rPr>
        <w:t xml:space="preserve"> a </w:t>
      </w:r>
      <w:r>
        <w:rPr>
          <w:rFonts w:hint="default" w:ascii="Times New Roman" w:hAnsi="Times New Roman" w:eastAsia="宋体" w:cs="Times New Roman"/>
          <w:b/>
          <w:bCs w:val="0"/>
          <w:i/>
          <w:iCs/>
          <w:color w:val="auto"/>
          <w:lang w:val="en-US" w:eastAsia="zh-CN"/>
        </w:rPr>
        <w:t xml:space="preserve">coverage distance </w:t>
      </w:r>
      <w:r>
        <w:rPr>
          <w:rFonts w:hint="eastAsia" w:ascii="Times New Roman" w:hAnsi="Times New Roman" w:eastAsia="宋体" w:cs="Times New Roman"/>
          <w:b/>
          <w:bCs w:val="0"/>
          <w:i/>
          <w:iCs/>
          <w:color w:val="auto"/>
          <w:lang w:val="en-US" w:eastAsia="zh-CN"/>
        </w:rPr>
        <w:t>of 316</w:t>
      </w:r>
      <w:r>
        <w:rPr>
          <w:rFonts w:hint="default" w:ascii="Times New Roman" w:hAnsi="Times New Roman" w:eastAsia="宋体" w:cs="Times New Roman"/>
          <w:b/>
          <w:bCs w:val="0"/>
          <w:i/>
          <w:iCs/>
          <w:color w:val="auto"/>
          <w:lang w:val="en-US" w:eastAsia="zh-CN"/>
        </w:rPr>
        <w:t xml:space="preserve"> </w:t>
      </w:r>
      <w:r>
        <w:rPr>
          <w:rFonts w:hint="eastAsia" w:ascii="Times New Roman" w:hAnsi="Times New Roman" w:eastAsia="宋体" w:cs="Times New Roman"/>
          <w:b/>
          <w:bCs w:val="0"/>
          <w:i/>
          <w:iCs/>
          <w:color w:val="auto"/>
          <w:lang w:val="en-US" w:eastAsia="zh-CN"/>
        </w:rPr>
        <w:t xml:space="preserve">~ 1650 </w:t>
      </w:r>
      <w:r>
        <w:rPr>
          <w:rFonts w:hint="default" w:ascii="Times New Roman" w:hAnsi="Times New Roman" w:eastAsia="宋体" w:cs="Times New Roman"/>
          <w:b/>
          <w:bCs w:val="0"/>
          <w:i/>
          <w:iCs/>
          <w:color w:val="auto"/>
          <w:lang w:val="en-US" w:eastAsia="zh-CN"/>
        </w:rPr>
        <w:t>meters</w:t>
      </w:r>
      <w:r>
        <w:rPr>
          <w:rFonts w:hint="eastAsia" w:ascii="Times New Roman" w:hAnsi="Times New Roman" w:eastAsia="宋体" w:cs="Times New Roman"/>
          <w:b/>
          <w:bCs w:val="0"/>
          <w:i/>
          <w:iCs/>
          <w:color w:val="auto"/>
          <w:lang w:val="en-US" w:eastAsia="zh-CN"/>
        </w:rPr>
        <w:t>.</w:t>
      </w:r>
    </w:p>
    <w:p>
      <w:pPr>
        <w:pStyle w:val="115"/>
        <w:numPr>
          <w:ilvl w:val="0"/>
          <w:numId w:val="9"/>
        </w:numPr>
        <w:spacing w:after="120"/>
        <w:jc w:val="both"/>
        <w:rPr>
          <w:rFonts w:hint="eastAsia"/>
          <w:lang w:val="en-US" w:eastAsia="zh-CN"/>
        </w:rPr>
      </w:pPr>
      <w:r>
        <w:rPr>
          <w:rFonts w:hint="eastAsia" w:cs="Times New Roman"/>
          <w:b/>
          <w:bCs/>
          <w:i/>
          <w:iCs/>
          <w:lang w:val="en-US" w:eastAsia="zh-CN"/>
        </w:rPr>
        <w:t>Coverage enhancements should be supported for both R2D and D2R transmissions for Device 2b/C.</w:t>
      </w:r>
    </w:p>
    <w:p>
      <w:pPr>
        <w:pStyle w:val="115"/>
        <w:numPr>
          <w:ilvl w:val="0"/>
          <w:numId w:val="9"/>
        </w:numPr>
        <w:spacing w:after="120"/>
        <w:jc w:val="both"/>
        <w:rPr>
          <w:rFonts w:hint="eastAsia"/>
          <w:lang w:val="en-US" w:eastAsia="zh-CN"/>
        </w:rPr>
      </w:pPr>
      <w:r>
        <w:rPr>
          <w:rFonts w:hint="eastAsia" w:ascii="Times New Roman" w:hAnsi="Times New Roman" w:cs="Times New Roman"/>
          <w:b/>
          <w:bCs/>
          <w:i/>
          <w:iCs/>
          <w:lang w:val="en-US" w:eastAsia="zh-CN"/>
        </w:rPr>
        <w:t>Energy harvesting/storage assumptions in Table 6 can be considered for Device 2b/C.</w:t>
      </w:r>
    </w:p>
    <w:p>
      <w:pPr>
        <w:keepNext/>
        <w:keepLines/>
        <w:numPr>
          <w:ilvl w:val="0"/>
          <w:numId w:val="4"/>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10"/>
        </w:numPr>
        <w:spacing w:after="120"/>
        <w:jc w:val="both"/>
        <w:rPr>
          <w:rFonts w:ascii="Times New Roman" w:hAnsi="Times New Roman" w:cs="Times New Roman"/>
          <w:lang w:val="en-US" w:eastAsia="zh-C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"https://www.3gpp.org/ftp/tsg_ran/WG1_RL1/TSGR1_122b/Docs/R1-2507960" </w:instrText>
      </w:r>
      <w:r>
        <w:rPr>
          <w:rFonts w:ascii="Times New Roman" w:hAnsi="Times New Roman" w:cs="Times New Roman"/>
        </w:rPr>
        <w:fldChar w:fldCharType="separate"/>
      </w:r>
      <w:r>
        <w:rPr>
          <w:rFonts w:ascii="Times New Roman" w:hAnsi="Times New Roman" w:cs="Times New Roman"/>
          <w:lang w:eastAsia="zh-CN"/>
        </w:rPr>
        <w:t>R1-2507960</w:t>
      </w:r>
      <w:r>
        <w:rPr>
          <w:rFonts w:ascii="Times New Roman" w:hAnsi="Times New Roman" w:cs="Times New Roman"/>
          <w:lang w:eastAsia="zh-CN"/>
        </w:rPr>
        <w:fldChar w:fldCharType="end"/>
      </w:r>
      <w:r>
        <w:rPr>
          <w:rFonts w:hint="eastAsia" w:ascii="Times New Roman" w:hAnsi="Times New Roman" w:cs="Times New Roman"/>
          <w:lang w:val="en-US" w:eastAsia="zh-CN"/>
        </w:rPr>
        <w:t xml:space="preserve">, </w:t>
      </w:r>
      <w:r>
        <w:rPr>
          <w:rFonts w:ascii="Times New Roman" w:hAnsi="Times New Roman" w:cs="Times New Roman"/>
          <w:lang w:eastAsia="zh-CN"/>
        </w:rPr>
        <w:t>FL summary #3 for Ambient IoT: “10.3.1 Evaluations”</w:t>
      </w:r>
      <w:r>
        <w:rPr>
          <w:rFonts w:hint="eastAsia" w:ascii="Times New Roman" w:hAnsi="Times New Roman" w:cs="Times New Roman"/>
          <w:lang w:val="en-US" w:eastAsia="zh-CN"/>
        </w:rPr>
        <w:t xml:space="preserve">, </w:t>
      </w:r>
      <w:r>
        <w:rPr>
          <w:rFonts w:ascii="Times New Roman" w:hAnsi="Times New Roman" w:cs="Times New Roman"/>
          <w:lang w:eastAsia="zh-CN"/>
        </w:rPr>
        <w:t>Moderator (Huawei)</w:t>
      </w:r>
      <w:r>
        <w:rPr>
          <w:rFonts w:hint="eastAsia"/>
          <w:lang w:val="en-US" w:eastAsia="zh-CN"/>
        </w:rPr>
        <w:t>, RAN1#122bis</w:t>
      </w:r>
    </w:p>
    <w:p>
      <w:pPr>
        <w:numPr>
          <w:ilvl w:val="0"/>
          <w:numId w:val="10"/>
        </w:numPr>
        <w:spacing w:after="120"/>
        <w:jc w:val="both"/>
        <w:rPr>
          <w:lang w:val="en-US" w:eastAsia="zh-CN"/>
        </w:rPr>
      </w:pPr>
      <w:r>
        <w:t>Final Report of 3GPP TSG RAN WG1 #122-bis v1.0.0</w:t>
      </w:r>
      <w:r>
        <w:rPr>
          <w:rFonts w:hint="eastAsia"/>
          <w:lang w:val="en-US" w:eastAsia="zh-CN"/>
        </w:rPr>
        <w:t xml:space="preserve">, </w:t>
      </w:r>
      <w:r>
        <w:t>MCC Support</w:t>
      </w:r>
      <w:r>
        <w:rPr>
          <w:rFonts w:hint="eastAsia"/>
          <w:lang w:val="en-US" w:eastAsia="zh-CN"/>
        </w:rPr>
        <w:t>, RAN1#122bis</w:t>
      </w:r>
    </w:p>
    <w:p>
      <w:pPr>
        <w:numPr>
          <w:ilvl w:val="0"/>
          <w:numId w:val="0"/>
        </w:numPr>
        <w:rPr>
          <w:rFonts w:eastAsia="宋体"/>
          <w:kern w:val="2"/>
          <w:lang w:val="en-US" w:eastAsia="zh-CN"/>
        </w:rPr>
      </w:pPr>
    </w:p>
    <w:p>
      <w:pPr>
        <w:tabs>
          <w:tab w:val="left" w:pos="0"/>
        </w:tabs>
        <w:jc w:val="center"/>
        <w:rPr>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1250A"/>
    <w:multiLevelType w:val="singleLevel"/>
    <w:tmpl w:val="AE21250A"/>
    <w:lvl w:ilvl="0" w:tentative="0">
      <w:start w:val="1"/>
      <w:numFmt w:val="decimal"/>
      <w:suff w:val="space"/>
      <w:lvlText w:val="[%1]"/>
      <w:lvlJc w:val="left"/>
    </w:lvl>
  </w:abstractNum>
  <w:abstractNum w:abstractNumId="1">
    <w:nsid w:val="CC7C61D0"/>
    <w:multiLevelType w:val="multilevel"/>
    <w:tmpl w:val="CC7C61D0"/>
    <w:lvl w:ilvl="0" w:tentative="0">
      <w:start w:val="1"/>
      <w:numFmt w:val="decimal"/>
      <w:pStyle w:val="115"/>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7B14029"/>
    <w:multiLevelType w:val="multilevel"/>
    <w:tmpl w:val="D7B14029"/>
    <w:lvl w:ilvl="0" w:tentative="0">
      <w:start w:val="1"/>
      <w:numFmt w:val="bullet"/>
      <w:lvlText w:val=""/>
      <w:lvlJc w:val="left"/>
      <w:pPr>
        <w:tabs>
          <w:tab w:val="left" w:pos="-1680"/>
        </w:tabs>
        <w:ind w:left="24" w:hanging="400"/>
      </w:pPr>
      <w:rPr>
        <w:rFonts w:hint="default" w:ascii="Symbol" w:hAnsi="Symbol"/>
      </w:rPr>
    </w:lvl>
    <w:lvl w:ilvl="1" w:tentative="0">
      <w:start w:val="1"/>
      <w:numFmt w:val="bullet"/>
      <w:lvlText w:val=""/>
      <w:lvlJc w:val="left"/>
      <w:pPr>
        <w:tabs>
          <w:tab w:val="left" w:pos="-1680"/>
        </w:tabs>
        <w:ind w:left="424" w:hanging="400"/>
      </w:pPr>
      <w:rPr>
        <w:rFonts w:hint="default" w:ascii="Wingdings" w:hAnsi="Wingdings"/>
      </w:rPr>
    </w:lvl>
    <w:lvl w:ilvl="2" w:tentative="0">
      <w:start w:val="1"/>
      <w:numFmt w:val="bullet"/>
      <w:lvlText w:val=""/>
      <w:lvlJc w:val="left"/>
      <w:pPr>
        <w:tabs>
          <w:tab w:val="left" w:pos="-1680"/>
        </w:tabs>
        <w:ind w:left="824" w:hanging="400"/>
      </w:pPr>
      <w:rPr>
        <w:rFonts w:hint="default" w:ascii="Wingdings" w:hAnsi="Wingdings"/>
      </w:rPr>
    </w:lvl>
    <w:lvl w:ilvl="3" w:tentative="0">
      <w:start w:val="1"/>
      <w:numFmt w:val="bullet"/>
      <w:lvlText w:val=""/>
      <w:lvlJc w:val="left"/>
      <w:pPr>
        <w:tabs>
          <w:tab w:val="left" w:pos="-1680"/>
        </w:tabs>
        <w:ind w:left="1224" w:hanging="400"/>
      </w:pPr>
      <w:rPr>
        <w:rFonts w:hint="default" w:ascii="Wingdings" w:hAnsi="Wingdings"/>
      </w:rPr>
    </w:lvl>
    <w:lvl w:ilvl="4" w:tentative="0">
      <w:start w:val="1"/>
      <w:numFmt w:val="bullet"/>
      <w:lvlText w:val=""/>
      <w:lvlJc w:val="left"/>
      <w:pPr>
        <w:tabs>
          <w:tab w:val="left" w:pos="-1680"/>
        </w:tabs>
        <w:ind w:left="1624" w:hanging="400"/>
      </w:pPr>
      <w:rPr>
        <w:rFonts w:hint="default" w:ascii="Wingdings" w:hAnsi="Wingdings"/>
      </w:rPr>
    </w:lvl>
    <w:lvl w:ilvl="5" w:tentative="0">
      <w:start w:val="1"/>
      <w:numFmt w:val="bullet"/>
      <w:lvlText w:val=""/>
      <w:lvlJc w:val="left"/>
      <w:pPr>
        <w:tabs>
          <w:tab w:val="left" w:pos="-1680"/>
        </w:tabs>
        <w:ind w:left="2024" w:hanging="400"/>
      </w:pPr>
      <w:rPr>
        <w:rFonts w:hint="default" w:ascii="Wingdings" w:hAnsi="Wingdings"/>
      </w:rPr>
    </w:lvl>
    <w:lvl w:ilvl="6" w:tentative="0">
      <w:start w:val="1"/>
      <w:numFmt w:val="bullet"/>
      <w:lvlText w:val=""/>
      <w:lvlJc w:val="left"/>
      <w:pPr>
        <w:tabs>
          <w:tab w:val="left" w:pos="-1680"/>
        </w:tabs>
        <w:ind w:left="2424" w:hanging="400"/>
      </w:pPr>
      <w:rPr>
        <w:rFonts w:hint="default" w:ascii="Wingdings" w:hAnsi="Wingdings"/>
      </w:rPr>
    </w:lvl>
    <w:lvl w:ilvl="7" w:tentative="0">
      <w:start w:val="1"/>
      <w:numFmt w:val="bullet"/>
      <w:lvlText w:val=""/>
      <w:lvlJc w:val="left"/>
      <w:pPr>
        <w:tabs>
          <w:tab w:val="left" w:pos="-1680"/>
        </w:tabs>
        <w:ind w:left="2824" w:hanging="400"/>
      </w:pPr>
      <w:rPr>
        <w:rFonts w:hint="default" w:ascii="Wingdings" w:hAnsi="Wingdings"/>
      </w:rPr>
    </w:lvl>
    <w:lvl w:ilvl="8" w:tentative="0">
      <w:start w:val="1"/>
      <w:numFmt w:val="bullet"/>
      <w:lvlText w:val=""/>
      <w:lvlJc w:val="left"/>
      <w:pPr>
        <w:tabs>
          <w:tab w:val="left" w:pos="-1680"/>
        </w:tabs>
        <w:ind w:left="3224" w:hanging="400"/>
      </w:pPr>
      <w:rPr>
        <w:rFonts w:hint="default" w:ascii="Wingdings" w:hAnsi="Wingdings"/>
      </w:rPr>
    </w:lvl>
  </w:abstractNum>
  <w:abstractNum w:abstractNumId="3">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9356D63"/>
    <w:multiLevelType w:val="multilevel"/>
    <w:tmpl w:val="19356D63"/>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5B1757E5"/>
    <w:multiLevelType w:val="multilevel"/>
    <w:tmpl w:val="5B1757E5"/>
    <w:lvl w:ilvl="0" w:tentative="0">
      <w:start w:val="1"/>
      <w:numFmt w:val="decimal"/>
      <w:pStyle w:val="3"/>
      <w:lvlText w:val="%1"/>
      <w:lvlJc w:val="left"/>
      <w:pPr>
        <w:ind w:left="432" w:hanging="432"/>
      </w:p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663C62EA"/>
    <w:multiLevelType w:val="multilevel"/>
    <w:tmpl w:val="663C62EA"/>
    <w:lvl w:ilvl="0" w:tentative="0">
      <w:start w:val="1"/>
      <w:numFmt w:val="bullet"/>
      <w:lvlText w:val=""/>
      <w:lvlJc w:val="left"/>
      <w:pPr>
        <w:tabs>
          <w:tab w:val="left" w:pos="-1680"/>
        </w:tabs>
        <w:ind w:left="24" w:hanging="400"/>
      </w:pPr>
      <w:rPr>
        <w:rFonts w:hint="default" w:ascii="Symbol" w:hAnsi="Symbol"/>
      </w:rPr>
    </w:lvl>
    <w:lvl w:ilvl="1" w:tentative="0">
      <w:start w:val="1"/>
      <w:numFmt w:val="bullet"/>
      <w:lvlText w:val=""/>
      <w:lvlJc w:val="left"/>
      <w:pPr>
        <w:tabs>
          <w:tab w:val="left" w:pos="-1680"/>
        </w:tabs>
        <w:ind w:left="424" w:hanging="400"/>
      </w:pPr>
      <w:rPr>
        <w:rFonts w:hint="default" w:ascii="Wingdings" w:hAnsi="Wingdings"/>
      </w:rPr>
    </w:lvl>
    <w:lvl w:ilvl="2" w:tentative="0">
      <w:start w:val="1"/>
      <w:numFmt w:val="bullet"/>
      <w:lvlText w:val=""/>
      <w:lvlJc w:val="left"/>
      <w:pPr>
        <w:tabs>
          <w:tab w:val="left" w:pos="-1680"/>
        </w:tabs>
        <w:ind w:left="824" w:hanging="400"/>
      </w:pPr>
      <w:rPr>
        <w:rFonts w:hint="default" w:ascii="Wingdings" w:hAnsi="Wingdings"/>
      </w:rPr>
    </w:lvl>
    <w:lvl w:ilvl="3" w:tentative="0">
      <w:start w:val="1"/>
      <w:numFmt w:val="bullet"/>
      <w:lvlText w:val=""/>
      <w:lvlJc w:val="left"/>
      <w:pPr>
        <w:tabs>
          <w:tab w:val="left" w:pos="-1680"/>
        </w:tabs>
        <w:ind w:left="1224" w:hanging="400"/>
      </w:pPr>
      <w:rPr>
        <w:rFonts w:hint="default" w:ascii="Wingdings" w:hAnsi="Wingdings"/>
      </w:rPr>
    </w:lvl>
    <w:lvl w:ilvl="4" w:tentative="0">
      <w:start w:val="1"/>
      <w:numFmt w:val="bullet"/>
      <w:lvlText w:val=""/>
      <w:lvlJc w:val="left"/>
      <w:pPr>
        <w:tabs>
          <w:tab w:val="left" w:pos="-1680"/>
        </w:tabs>
        <w:ind w:left="1624" w:hanging="400"/>
      </w:pPr>
      <w:rPr>
        <w:rFonts w:hint="default" w:ascii="Wingdings" w:hAnsi="Wingdings"/>
      </w:rPr>
    </w:lvl>
    <w:lvl w:ilvl="5" w:tentative="0">
      <w:start w:val="1"/>
      <w:numFmt w:val="bullet"/>
      <w:lvlText w:val=""/>
      <w:lvlJc w:val="left"/>
      <w:pPr>
        <w:tabs>
          <w:tab w:val="left" w:pos="-1680"/>
        </w:tabs>
        <w:ind w:left="2024" w:hanging="400"/>
      </w:pPr>
      <w:rPr>
        <w:rFonts w:hint="default" w:ascii="Wingdings" w:hAnsi="Wingdings"/>
      </w:rPr>
    </w:lvl>
    <w:lvl w:ilvl="6" w:tentative="0">
      <w:start w:val="1"/>
      <w:numFmt w:val="bullet"/>
      <w:lvlText w:val=""/>
      <w:lvlJc w:val="left"/>
      <w:pPr>
        <w:tabs>
          <w:tab w:val="left" w:pos="-1680"/>
        </w:tabs>
        <w:ind w:left="2424" w:hanging="400"/>
      </w:pPr>
      <w:rPr>
        <w:rFonts w:hint="default" w:ascii="Wingdings" w:hAnsi="Wingdings"/>
      </w:rPr>
    </w:lvl>
    <w:lvl w:ilvl="7" w:tentative="0">
      <w:start w:val="1"/>
      <w:numFmt w:val="bullet"/>
      <w:lvlText w:val=""/>
      <w:lvlJc w:val="left"/>
      <w:pPr>
        <w:tabs>
          <w:tab w:val="left" w:pos="-1680"/>
        </w:tabs>
        <w:ind w:left="2824" w:hanging="400"/>
      </w:pPr>
      <w:rPr>
        <w:rFonts w:hint="default" w:ascii="Wingdings" w:hAnsi="Wingdings"/>
      </w:rPr>
    </w:lvl>
    <w:lvl w:ilvl="8" w:tentative="0">
      <w:start w:val="1"/>
      <w:numFmt w:val="bullet"/>
      <w:lvlText w:val=""/>
      <w:lvlJc w:val="left"/>
      <w:pPr>
        <w:tabs>
          <w:tab w:val="left" w:pos="-1680"/>
        </w:tabs>
        <w:ind w:left="3224" w:hanging="400"/>
      </w:pPr>
      <w:rPr>
        <w:rFonts w:hint="default" w:ascii="Wingdings" w:hAnsi="Wingdings"/>
      </w:rPr>
    </w:lvl>
  </w:abstractNum>
  <w:abstractNum w:abstractNumId="7">
    <w:nsid w:val="7600069B"/>
    <w:multiLevelType w:val="singleLevel"/>
    <w:tmpl w:val="7600069B"/>
    <w:lvl w:ilvl="0" w:tentative="0">
      <w:start w:val="1"/>
      <w:numFmt w:val="decimal"/>
      <w:pStyle w:val="116"/>
      <w:lvlText w:val="Observation %1: "/>
      <w:lvlJc w:val="left"/>
      <w:pPr>
        <w:tabs>
          <w:tab w:val="left" w:pos="0"/>
        </w:tabs>
        <w:ind w:left="0" w:firstLine="0"/>
      </w:pPr>
      <w:rPr>
        <w:rFonts w:hint="default" w:ascii="Times New Roman" w:hAnsi="Times New Roman" w:eastAsia="宋体" w:cs="Times New Roman"/>
        <w:b/>
        <w:bCs/>
        <w:i/>
        <w:iCs/>
        <w:lang w:val="en-US"/>
      </w:rPr>
    </w:lvl>
  </w:abstractNum>
  <w:num w:numId="1">
    <w:abstractNumId w:val="5"/>
  </w:num>
  <w:num w:numId="2">
    <w:abstractNumId w:val="1"/>
  </w:num>
  <w:num w:numId="3">
    <w:abstractNumId w:val="7"/>
  </w:num>
  <w:num w:numId="4">
    <w:abstractNumId w:val="3"/>
  </w:num>
  <w:num w:numId="5">
    <w:abstractNumId w:val="4"/>
  </w:num>
  <w:num w:numId="6">
    <w:abstractNumId w:val="2"/>
  </w:num>
  <w:num w:numId="7">
    <w:abstractNumId w:val="6"/>
  </w:num>
  <w:num w:numId="8">
    <w:abstractNumId w:val="7"/>
    <w:lvlOverride w:ilvl="0">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5AE"/>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0AE"/>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6F5"/>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477"/>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527"/>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70B"/>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AD086B"/>
    <w:rsid w:val="01F46F01"/>
    <w:rsid w:val="01FF0BB0"/>
    <w:rsid w:val="023445F1"/>
    <w:rsid w:val="023C2A4A"/>
    <w:rsid w:val="02763A3F"/>
    <w:rsid w:val="02A9706C"/>
    <w:rsid w:val="02AC7790"/>
    <w:rsid w:val="02B5591D"/>
    <w:rsid w:val="02CA11A2"/>
    <w:rsid w:val="02D5691D"/>
    <w:rsid w:val="02D77BDF"/>
    <w:rsid w:val="03256636"/>
    <w:rsid w:val="034D61DE"/>
    <w:rsid w:val="0382452D"/>
    <w:rsid w:val="03932311"/>
    <w:rsid w:val="03F87400"/>
    <w:rsid w:val="04273BA4"/>
    <w:rsid w:val="045401C0"/>
    <w:rsid w:val="04585D39"/>
    <w:rsid w:val="047F5C2E"/>
    <w:rsid w:val="048110D0"/>
    <w:rsid w:val="04C95F11"/>
    <w:rsid w:val="04EE794D"/>
    <w:rsid w:val="050A35E7"/>
    <w:rsid w:val="05454BBC"/>
    <w:rsid w:val="054953B6"/>
    <w:rsid w:val="05983807"/>
    <w:rsid w:val="05D23B22"/>
    <w:rsid w:val="05D364C1"/>
    <w:rsid w:val="05F53334"/>
    <w:rsid w:val="060D1B0A"/>
    <w:rsid w:val="061661E8"/>
    <w:rsid w:val="061B20FB"/>
    <w:rsid w:val="06344009"/>
    <w:rsid w:val="065154FA"/>
    <w:rsid w:val="06A86020"/>
    <w:rsid w:val="06BC2C1A"/>
    <w:rsid w:val="06D3120F"/>
    <w:rsid w:val="06D4418D"/>
    <w:rsid w:val="07056611"/>
    <w:rsid w:val="070F438F"/>
    <w:rsid w:val="07336BA5"/>
    <w:rsid w:val="07580720"/>
    <w:rsid w:val="076758AA"/>
    <w:rsid w:val="076F59D4"/>
    <w:rsid w:val="0781070B"/>
    <w:rsid w:val="079C07FE"/>
    <w:rsid w:val="07FC1E3A"/>
    <w:rsid w:val="07FF627E"/>
    <w:rsid w:val="08161095"/>
    <w:rsid w:val="082E22FB"/>
    <w:rsid w:val="08364259"/>
    <w:rsid w:val="08403918"/>
    <w:rsid w:val="086304AD"/>
    <w:rsid w:val="087D38C2"/>
    <w:rsid w:val="089079DB"/>
    <w:rsid w:val="08BB6177"/>
    <w:rsid w:val="08E1405C"/>
    <w:rsid w:val="08F125C1"/>
    <w:rsid w:val="08F730ED"/>
    <w:rsid w:val="09060E77"/>
    <w:rsid w:val="092812C7"/>
    <w:rsid w:val="092C5809"/>
    <w:rsid w:val="093F7AE1"/>
    <w:rsid w:val="097C2143"/>
    <w:rsid w:val="097F4D9A"/>
    <w:rsid w:val="098A7E25"/>
    <w:rsid w:val="09A462ED"/>
    <w:rsid w:val="0A0C325D"/>
    <w:rsid w:val="0A196EB7"/>
    <w:rsid w:val="0A384618"/>
    <w:rsid w:val="0A460084"/>
    <w:rsid w:val="0A520E56"/>
    <w:rsid w:val="0A5903AD"/>
    <w:rsid w:val="0A87376C"/>
    <w:rsid w:val="0AAD17BD"/>
    <w:rsid w:val="0AD4640C"/>
    <w:rsid w:val="0B2874F5"/>
    <w:rsid w:val="0B382F94"/>
    <w:rsid w:val="0B637623"/>
    <w:rsid w:val="0B8F08AB"/>
    <w:rsid w:val="0BAB0506"/>
    <w:rsid w:val="0BCB3C88"/>
    <w:rsid w:val="0BD61231"/>
    <w:rsid w:val="0BEB0FA3"/>
    <w:rsid w:val="0C153D9E"/>
    <w:rsid w:val="0C1D56D2"/>
    <w:rsid w:val="0C494112"/>
    <w:rsid w:val="0C722986"/>
    <w:rsid w:val="0C880E01"/>
    <w:rsid w:val="0C946CCE"/>
    <w:rsid w:val="0CA857BA"/>
    <w:rsid w:val="0CC64018"/>
    <w:rsid w:val="0CD12914"/>
    <w:rsid w:val="0CD91251"/>
    <w:rsid w:val="0CD933D2"/>
    <w:rsid w:val="0D04432E"/>
    <w:rsid w:val="0D0E02EA"/>
    <w:rsid w:val="0D221934"/>
    <w:rsid w:val="0D590D86"/>
    <w:rsid w:val="0D8A45E9"/>
    <w:rsid w:val="0D8D7F45"/>
    <w:rsid w:val="0DBC53F4"/>
    <w:rsid w:val="0DC0036C"/>
    <w:rsid w:val="0DDC1B4D"/>
    <w:rsid w:val="0E0921BB"/>
    <w:rsid w:val="0E184401"/>
    <w:rsid w:val="0E1928CA"/>
    <w:rsid w:val="0E2A1C4C"/>
    <w:rsid w:val="0E3B3C29"/>
    <w:rsid w:val="0E456B2F"/>
    <w:rsid w:val="0E4E47B2"/>
    <w:rsid w:val="0E554C8F"/>
    <w:rsid w:val="0E992730"/>
    <w:rsid w:val="0EF7021B"/>
    <w:rsid w:val="0F4B6335"/>
    <w:rsid w:val="0F8D57B4"/>
    <w:rsid w:val="103536E8"/>
    <w:rsid w:val="103C4D8B"/>
    <w:rsid w:val="104A4FF5"/>
    <w:rsid w:val="106B4395"/>
    <w:rsid w:val="108A1555"/>
    <w:rsid w:val="10C132DD"/>
    <w:rsid w:val="10D246F9"/>
    <w:rsid w:val="110113F5"/>
    <w:rsid w:val="11096D68"/>
    <w:rsid w:val="110B2D84"/>
    <w:rsid w:val="1134499D"/>
    <w:rsid w:val="1153530B"/>
    <w:rsid w:val="115977E1"/>
    <w:rsid w:val="11684B46"/>
    <w:rsid w:val="11886142"/>
    <w:rsid w:val="11A01A43"/>
    <w:rsid w:val="11AB05E7"/>
    <w:rsid w:val="11D75A90"/>
    <w:rsid w:val="11FE11B8"/>
    <w:rsid w:val="12126CB4"/>
    <w:rsid w:val="125150BC"/>
    <w:rsid w:val="12626F20"/>
    <w:rsid w:val="128012E4"/>
    <w:rsid w:val="12BE692B"/>
    <w:rsid w:val="12EA0ED5"/>
    <w:rsid w:val="13134D15"/>
    <w:rsid w:val="133E21B6"/>
    <w:rsid w:val="1341363F"/>
    <w:rsid w:val="134E1CE9"/>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9C415F"/>
    <w:rsid w:val="14B42323"/>
    <w:rsid w:val="14BE3B4E"/>
    <w:rsid w:val="14D61D5D"/>
    <w:rsid w:val="14F267F7"/>
    <w:rsid w:val="150769A0"/>
    <w:rsid w:val="1534246C"/>
    <w:rsid w:val="156A68A6"/>
    <w:rsid w:val="156E2B17"/>
    <w:rsid w:val="15E26A39"/>
    <w:rsid w:val="15EA201A"/>
    <w:rsid w:val="16134C45"/>
    <w:rsid w:val="164A4AB2"/>
    <w:rsid w:val="165E31F0"/>
    <w:rsid w:val="166242C9"/>
    <w:rsid w:val="1678570F"/>
    <w:rsid w:val="1683253C"/>
    <w:rsid w:val="16A54529"/>
    <w:rsid w:val="16B04D2F"/>
    <w:rsid w:val="16D93965"/>
    <w:rsid w:val="16E13CA4"/>
    <w:rsid w:val="16FC6438"/>
    <w:rsid w:val="172826B7"/>
    <w:rsid w:val="172F27F8"/>
    <w:rsid w:val="17494CF8"/>
    <w:rsid w:val="1761471A"/>
    <w:rsid w:val="17614C36"/>
    <w:rsid w:val="17761A21"/>
    <w:rsid w:val="178972C7"/>
    <w:rsid w:val="1791662A"/>
    <w:rsid w:val="17BD77B3"/>
    <w:rsid w:val="17C65F42"/>
    <w:rsid w:val="17D814E2"/>
    <w:rsid w:val="17DC62A9"/>
    <w:rsid w:val="180F3D2C"/>
    <w:rsid w:val="181C2A9C"/>
    <w:rsid w:val="1829546F"/>
    <w:rsid w:val="1835615B"/>
    <w:rsid w:val="18512847"/>
    <w:rsid w:val="189070FA"/>
    <w:rsid w:val="18B471F1"/>
    <w:rsid w:val="18C900A8"/>
    <w:rsid w:val="18D93510"/>
    <w:rsid w:val="18E34477"/>
    <w:rsid w:val="18F87A48"/>
    <w:rsid w:val="192C7F06"/>
    <w:rsid w:val="192D248C"/>
    <w:rsid w:val="19477D69"/>
    <w:rsid w:val="194B1A86"/>
    <w:rsid w:val="1951482B"/>
    <w:rsid w:val="19744352"/>
    <w:rsid w:val="19B43345"/>
    <w:rsid w:val="19CA49C6"/>
    <w:rsid w:val="19CC7309"/>
    <w:rsid w:val="1A2069E9"/>
    <w:rsid w:val="1A4B1543"/>
    <w:rsid w:val="1A517324"/>
    <w:rsid w:val="1A53066D"/>
    <w:rsid w:val="1A701F97"/>
    <w:rsid w:val="1AA77BC7"/>
    <w:rsid w:val="1AAD709C"/>
    <w:rsid w:val="1ADC0A1A"/>
    <w:rsid w:val="1AE04D97"/>
    <w:rsid w:val="1AEA3D1F"/>
    <w:rsid w:val="1B1258FF"/>
    <w:rsid w:val="1B240815"/>
    <w:rsid w:val="1B284666"/>
    <w:rsid w:val="1B2B48A4"/>
    <w:rsid w:val="1B3D2AFC"/>
    <w:rsid w:val="1BC65EFD"/>
    <w:rsid w:val="1BD05D2C"/>
    <w:rsid w:val="1BDE4DF4"/>
    <w:rsid w:val="1BEB3FCB"/>
    <w:rsid w:val="1BF20427"/>
    <w:rsid w:val="1C6151EC"/>
    <w:rsid w:val="1C8F32EB"/>
    <w:rsid w:val="1D1C0001"/>
    <w:rsid w:val="1D5756C1"/>
    <w:rsid w:val="1D910BE0"/>
    <w:rsid w:val="1DB32BBE"/>
    <w:rsid w:val="1DB656B5"/>
    <w:rsid w:val="1DCB17D0"/>
    <w:rsid w:val="1E18008F"/>
    <w:rsid w:val="1E3C536A"/>
    <w:rsid w:val="1E3D47CB"/>
    <w:rsid w:val="1E461337"/>
    <w:rsid w:val="1E46320C"/>
    <w:rsid w:val="1E4B11FA"/>
    <w:rsid w:val="1E4D585F"/>
    <w:rsid w:val="1E540F0C"/>
    <w:rsid w:val="1E547788"/>
    <w:rsid w:val="1E854EF5"/>
    <w:rsid w:val="1EC07717"/>
    <w:rsid w:val="1EDC7CD0"/>
    <w:rsid w:val="1F25238F"/>
    <w:rsid w:val="1F642119"/>
    <w:rsid w:val="1F65689B"/>
    <w:rsid w:val="1F677C87"/>
    <w:rsid w:val="1FA2778A"/>
    <w:rsid w:val="1FAB286F"/>
    <w:rsid w:val="1FB6312D"/>
    <w:rsid w:val="1FBA2BEF"/>
    <w:rsid w:val="1FC5501E"/>
    <w:rsid w:val="1FCB6008"/>
    <w:rsid w:val="1FCE7D36"/>
    <w:rsid w:val="20503605"/>
    <w:rsid w:val="20534358"/>
    <w:rsid w:val="205A168E"/>
    <w:rsid w:val="20691B6E"/>
    <w:rsid w:val="207313D4"/>
    <w:rsid w:val="207E225C"/>
    <w:rsid w:val="21396E8B"/>
    <w:rsid w:val="216D1242"/>
    <w:rsid w:val="21763AD0"/>
    <w:rsid w:val="2183631A"/>
    <w:rsid w:val="21870336"/>
    <w:rsid w:val="21A56D3D"/>
    <w:rsid w:val="21AC4ECC"/>
    <w:rsid w:val="21C11625"/>
    <w:rsid w:val="21CD4070"/>
    <w:rsid w:val="22465555"/>
    <w:rsid w:val="22647186"/>
    <w:rsid w:val="227C554B"/>
    <w:rsid w:val="22880D8D"/>
    <w:rsid w:val="228F1420"/>
    <w:rsid w:val="22927F5C"/>
    <w:rsid w:val="23580F2E"/>
    <w:rsid w:val="235A670A"/>
    <w:rsid w:val="23623A1B"/>
    <w:rsid w:val="23985DBD"/>
    <w:rsid w:val="23986152"/>
    <w:rsid w:val="23AD38B7"/>
    <w:rsid w:val="23DA33B9"/>
    <w:rsid w:val="23DE0664"/>
    <w:rsid w:val="23E35953"/>
    <w:rsid w:val="23EF09E7"/>
    <w:rsid w:val="24015A52"/>
    <w:rsid w:val="240366A5"/>
    <w:rsid w:val="247352AD"/>
    <w:rsid w:val="247C5795"/>
    <w:rsid w:val="248A0074"/>
    <w:rsid w:val="24A63A7A"/>
    <w:rsid w:val="24B42B0E"/>
    <w:rsid w:val="24C24A58"/>
    <w:rsid w:val="251F7166"/>
    <w:rsid w:val="2528784A"/>
    <w:rsid w:val="254F53B2"/>
    <w:rsid w:val="2564524E"/>
    <w:rsid w:val="259F1949"/>
    <w:rsid w:val="25C73E12"/>
    <w:rsid w:val="25F71F95"/>
    <w:rsid w:val="260B535E"/>
    <w:rsid w:val="260C155B"/>
    <w:rsid w:val="26361E29"/>
    <w:rsid w:val="266837E1"/>
    <w:rsid w:val="268B30C9"/>
    <w:rsid w:val="269C3D9C"/>
    <w:rsid w:val="26A677D0"/>
    <w:rsid w:val="26BB0AC8"/>
    <w:rsid w:val="26BD2131"/>
    <w:rsid w:val="26DB26DD"/>
    <w:rsid w:val="26F44358"/>
    <w:rsid w:val="27312665"/>
    <w:rsid w:val="273F4135"/>
    <w:rsid w:val="274719E5"/>
    <w:rsid w:val="277E2361"/>
    <w:rsid w:val="279A7F3F"/>
    <w:rsid w:val="279D0959"/>
    <w:rsid w:val="27A906DB"/>
    <w:rsid w:val="27D55A0D"/>
    <w:rsid w:val="27EA551F"/>
    <w:rsid w:val="2833436D"/>
    <w:rsid w:val="28370B3C"/>
    <w:rsid w:val="285509D6"/>
    <w:rsid w:val="2874022A"/>
    <w:rsid w:val="287856D1"/>
    <w:rsid w:val="289419B0"/>
    <w:rsid w:val="28DC001F"/>
    <w:rsid w:val="29185DD8"/>
    <w:rsid w:val="29207ECD"/>
    <w:rsid w:val="294824E9"/>
    <w:rsid w:val="298A07FF"/>
    <w:rsid w:val="298F6901"/>
    <w:rsid w:val="29B1162D"/>
    <w:rsid w:val="29C92D74"/>
    <w:rsid w:val="29CF7BF0"/>
    <w:rsid w:val="29DD3EBA"/>
    <w:rsid w:val="2A12478B"/>
    <w:rsid w:val="2A196C38"/>
    <w:rsid w:val="2A3A49A1"/>
    <w:rsid w:val="2A7927BC"/>
    <w:rsid w:val="2A8300A2"/>
    <w:rsid w:val="2A8C054C"/>
    <w:rsid w:val="2AAD7312"/>
    <w:rsid w:val="2AC26DE9"/>
    <w:rsid w:val="2AC82502"/>
    <w:rsid w:val="2AE95028"/>
    <w:rsid w:val="2B103709"/>
    <w:rsid w:val="2B1B7F5E"/>
    <w:rsid w:val="2B2A7653"/>
    <w:rsid w:val="2B665CB4"/>
    <w:rsid w:val="2B722464"/>
    <w:rsid w:val="2B7330A4"/>
    <w:rsid w:val="2BD708BD"/>
    <w:rsid w:val="2BEB33E8"/>
    <w:rsid w:val="2BF30B25"/>
    <w:rsid w:val="2C340380"/>
    <w:rsid w:val="2C6719FB"/>
    <w:rsid w:val="2CEA66B9"/>
    <w:rsid w:val="2CEE6DE5"/>
    <w:rsid w:val="2D0D5E52"/>
    <w:rsid w:val="2D3277B7"/>
    <w:rsid w:val="2D43726B"/>
    <w:rsid w:val="2D5A5612"/>
    <w:rsid w:val="2D78343D"/>
    <w:rsid w:val="2D8B0039"/>
    <w:rsid w:val="2D973A2A"/>
    <w:rsid w:val="2DA15A9C"/>
    <w:rsid w:val="2DCA6AD3"/>
    <w:rsid w:val="2DF3262B"/>
    <w:rsid w:val="2DFC503C"/>
    <w:rsid w:val="2DFE08BB"/>
    <w:rsid w:val="2E0144D2"/>
    <w:rsid w:val="2E254103"/>
    <w:rsid w:val="2E35154B"/>
    <w:rsid w:val="2E3538F4"/>
    <w:rsid w:val="2E9E3F80"/>
    <w:rsid w:val="2EA611B6"/>
    <w:rsid w:val="2ECC2A22"/>
    <w:rsid w:val="2ED33F98"/>
    <w:rsid w:val="2EE86B16"/>
    <w:rsid w:val="2F2A282C"/>
    <w:rsid w:val="2F420B9A"/>
    <w:rsid w:val="2F4D468D"/>
    <w:rsid w:val="2F5171DF"/>
    <w:rsid w:val="2F821A2F"/>
    <w:rsid w:val="2FFC7AAE"/>
    <w:rsid w:val="30244CBE"/>
    <w:rsid w:val="302B3CD7"/>
    <w:rsid w:val="305C7B9A"/>
    <w:rsid w:val="3095689B"/>
    <w:rsid w:val="30A62F19"/>
    <w:rsid w:val="30AB4163"/>
    <w:rsid w:val="30C870C0"/>
    <w:rsid w:val="30D15C2D"/>
    <w:rsid w:val="30D91DEB"/>
    <w:rsid w:val="30FE5ECD"/>
    <w:rsid w:val="312864DC"/>
    <w:rsid w:val="31331717"/>
    <w:rsid w:val="31354DC5"/>
    <w:rsid w:val="3142614E"/>
    <w:rsid w:val="3166515D"/>
    <w:rsid w:val="31970845"/>
    <w:rsid w:val="31C95D5A"/>
    <w:rsid w:val="31D701F9"/>
    <w:rsid w:val="31D74A5A"/>
    <w:rsid w:val="31DD445D"/>
    <w:rsid w:val="321B0683"/>
    <w:rsid w:val="323E7512"/>
    <w:rsid w:val="32442917"/>
    <w:rsid w:val="3245201E"/>
    <w:rsid w:val="324900C4"/>
    <w:rsid w:val="32671204"/>
    <w:rsid w:val="328A2DC9"/>
    <w:rsid w:val="3294250C"/>
    <w:rsid w:val="329A0F1F"/>
    <w:rsid w:val="32F14582"/>
    <w:rsid w:val="33341531"/>
    <w:rsid w:val="337740DC"/>
    <w:rsid w:val="33C76C40"/>
    <w:rsid w:val="3411532C"/>
    <w:rsid w:val="34485F08"/>
    <w:rsid w:val="34E27291"/>
    <w:rsid w:val="34EF4346"/>
    <w:rsid w:val="34F65358"/>
    <w:rsid w:val="350072B3"/>
    <w:rsid w:val="35483AD3"/>
    <w:rsid w:val="35894C7E"/>
    <w:rsid w:val="359F16E9"/>
    <w:rsid w:val="35DC17B2"/>
    <w:rsid w:val="3600766E"/>
    <w:rsid w:val="36044D2D"/>
    <w:rsid w:val="36125696"/>
    <w:rsid w:val="36374A2E"/>
    <w:rsid w:val="36450309"/>
    <w:rsid w:val="3652293B"/>
    <w:rsid w:val="36A84032"/>
    <w:rsid w:val="36AA0198"/>
    <w:rsid w:val="36B151A4"/>
    <w:rsid w:val="36BB6864"/>
    <w:rsid w:val="36C87EAB"/>
    <w:rsid w:val="36CC4695"/>
    <w:rsid w:val="36DD45FA"/>
    <w:rsid w:val="36F4195D"/>
    <w:rsid w:val="370F6065"/>
    <w:rsid w:val="371527B7"/>
    <w:rsid w:val="37240758"/>
    <w:rsid w:val="37347601"/>
    <w:rsid w:val="3741560F"/>
    <w:rsid w:val="37543B30"/>
    <w:rsid w:val="376B527C"/>
    <w:rsid w:val="3787658D"/>
    <w:rsid w:val="37936A2D"/>
    <w:rsid w:val="37AE2D7F"/>
    <w:rsid w:val="37B57294"/>
    <w:rsid w:val="384E01F8"/>
    <w:rsid w:val="38521FDA"/>
    <w:rsid w:val="38707EC5"/>
    <w:rsid w:val="389E0E47"/>
    <w:rsid w:val="38F4690D"/>
    <w:rsid w:val="38FA1EE5"/>
    <w:rsid w:val="39110828"/>
    <w:rsid w:val="393C3DA1"/>
    <w:rsid w:val="39430932"/>
    <w:rsid w:val="3960313C"/>
    <w:rsid w:val="399E3F57"/>
    <w:rsid w:val="39A033FD"/>
    <w:rsid w:val="39A55A7D"/>
    <w:rsid w:val="39FD0D40"/>
    <w:rsid w:val="3A0C31F7"/>
    <w:rsid w:val="3A0D59EA"/>
    <w:rsid w:val="3A1111BA"/>
    <w:rsid w:val="3A360A47"/>
    <w:rsid w:val="3A5B19B1"/>
    <w:rsid w:val="3A872C19"/>
    <w:rsid w:val="3A963287"/>
    <w:rsid w:val="3A9779C3"/>
    <w:rsid w:val="3AA02EB4"/>
    <w:rsid w:val="3AC5193B"/>
    <w:rsid w:val="3AF67A8F"/>
    <w:rsid w:val="3B037BB6"/>
    <w:rsid w:val="3B1C6061"/>
    <w:rsid w:val="3B2B24ED"/>
    <w:rsid w:val="3B301975"/>
    <w:rsid w:val="3B7159CF"/>
    <w:rsid w:val="3B8E34C3"/>
    <w:rsid w:val="3B9547B4"/>
    <w:rsid w:val="3BD60F53"/>
    <w:rsid w:val="3BE11105"/>
    <w:rsid w:val="3BF85999"/>
    <w:rsid w:val="3C187170"/>
    <w:rsid w:val="3C1A59D0"/>
    <w:rsid w:val="3C1C45A4"/>
    <w:rsid w:val="3C30177D"/>
    <w:rsid w:val="3C316C2A"/>
    <w:rsid w:val="3C6D55F2"/>
    <w:rsid w:val="3C7544DA"/>
    <w:rsid w:val="3C756255"/>
    <w:rsid w:val="3C966F0A"/>
    <w:rsid w:val="3C9D47BE"/>
    <w:rsid w:val="3CA04F93"/>
    <w:rsid w:val="3CA5591C"/>
    <w:rsid w:val="3CD77B4C"/>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C777C4"/>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70E1B"/>
    <w:rsid w:val="3FA91194"/>
    <w:rsid w:val="3FF15F9A"/>
    <w:rsid w:val="405D7030"/>
    <w:rsid w:val="406520AD"/>
    <w:rsid w:val="406A7247"/>
    <w:rsid w:val="40D773FD"/>
    <w:rsid w:val="40E26E80"/>
    <w:rsid w:val="41146972"/>
    <w:rsid w:val="4126618E"/>
    <w:rsid w:val="412B2EB2"/>
    <w:rsid w:val="41346843"/>
    <w:rsid w:val="419B49AF"/>
    <w:rsid w:val="41AB5DB4"/>
    <w:rsid w:val="41BA2B7A"/>
    <w:rsid w:val="41D34898"/>
    <w:rsid w:val="420B7B58"/>
    <w:rsid w:val="420C0C6A"/>
    <w:rsid w:val="423D25A8"/>
    <w:rsid w:val="4240725E"/>
    <w:rsid w:val="42407317"/>
    <w:rsid w:val="42581141"/>
    <w:rsid w:val="427109E7"/>
    <w:rsid w:val="42726210"/>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4F07"/>
    <w:rsid w:val="43E85728"/>
    <w:rsid w:val="43ED25CF"/>
    <w:rsid w:val="43F81D25"/>
    <w:rsid w:val="43FB0988"/>
    <w:rsid w:val="443B01A7"/>
    <w:rsid w:val="447D7A85"/>
    <w:rsid w:val="448B5CE7"/>
    <w:rsid w:val="44A74632"/>
    <w:rsid w:val="44C837FF"/>
    <w:rsid w:val="44D10175"/>
    <w:rsid w:val="44F1618F"/>
    <w:rsid w:val="452D218C"/>
    <w:rsid w:val="45382850"/>
    <w:rsid w:val="453A310F"/>
    <w:rsid w:val="455C1B56"/>
    <w:rsid w:val="45610E61"/>
    <w:rsid w:val="45643E49"/>
    <w:rsid w:val="45750B48"/>
    <w:rsid w:val="45777E68"/>
    <w:rsid w:val="45801C85"/>
    <w:rsid w:val="45972920"/>
    <w:rsid w:val="45BF12BD"/>
    <w:rsid w:val="45E909B2"/>
    <w:rsid w:val="46054B5B"/>
    <w:rsid w:val="462242A5"/>
    <w:rsid w:val="46554BF1"/>
    <w:rsid w:val="46661CBA"/>
    <w:rsid w:val="46961BB2"/>
    <w:rsid w:val="46BA0718"/>
    <w:rsid w:val="46C36878"/>
    <w:rsid w:val="46D65E7A"/>
    <w:rsid w:val="46E131E3"/>
    <w:rsid w:val="46F444B2"/>
    <w:rsid w:val="4708050D"/>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A7B79"/>
    <w:rsid w:val="48CD0BCC"/>
    <w:rsid w:val="48E70BF4"/>
    <w:rsid w:val="48F52A13"/>
    <w:rsid w:val="490B4675"/>
    <w:rsid w:val="49144A8D"/>
    <w:rsid w:val="496C1DC4"/>
    <w:rsid w:val="49750012"/>
    <w:rsid w:val="49901EC0"/>
    <w:rsid w:val="49C07358"/>
    <w:rsid w:val="49C521A3"/>
    <w:rsid w:val="49E34CCD"/>
    <w:rsid w:val="49EE7B57"/>
    <w:rsid w:val="4A251534"/>
    <w:rsid w:val="4A2E1B76"/>
    <w:rsid w:val="4A366DFD"/>
    <w:rsid w:val="4A3C1FD9"/>
    <w:rsid w:val="4A3E2C83"/>
    <w:rsid w:val="4A476D6E"/>
    <w:rsid w:val="4A4A2ACF"/>
    <w:rsid w:val="4A92750F"/>
    <w:rsid w:val="4AA03A68"/>
    <w:rsid w:val="4AD41D58"/>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4703C0"/>
    <w:rsid w:val="4D666A92"/>
    <w:rsid w:val="4D8437A5"/>
    <w:rsid w:val="4D9B22FE"/>
    <w:rsid w:val="4DAC0629"/>
    <w:rsid w:val="4DD94FD5"/>
    <w:rsid w:val="4E097E2A"/>
    <w:rsid w:val="4E14373E"/>
    <w:rsid w:val="4E7556D2"/>
    <w:rsid w:val="4E7E1B6B"/>
    <w:rsid w:val="4E8C414F"/>
    <w:rsid w:val="4EC41715"/>
    <w:rsid w:val="4ECA3FCB"/>
    <w:rsid w:val="4EDD1D90"/>
    <w:rsid w:val="4EF07869"/>
    <w:rsid w:val="4F033049"/>
    <w:rsid w:val="4F0F5FDB"/>
    <w:rsid w:val="4F2C30EB"/>
    <w:rsid w:val="4F6506A5"/>
    <w:rsid w:val="4F765A9A"/>
    <w:rsid w:val="4F834C0C"/>
    <w:rsid w:val="4FBE4A7C"/>
    <w:rsid w:val="4FC64714"/>
    <w:rsid w:val="4FFC18EA"/>
    <w:rsid w:val="501A1CB7"/>
    <w:rsid w:val="501D1BDE"/>
    <w:rsid w:val="502D71FA"/>
    <w:rsid w:val="505B02E5"/>
    <w:rsid w:val="50636CAB"/>
    <w:rsid w:val="50A93876"/>
    <w:rsid w:val="50B45E67"/>
    <w:rsid w:val="50DD6F95"/>
    <w:rsid w:val="51110045"/>
    <w:rsid w:val="51277424"/>
    <w:rsid w:val="51402F33"/>
    <w:rsid w:val="5160430F"/>
    <w:rsid w:val="51697D4A"/>
    <w:rsid w:val="51742FB0"/>
    <w:rsid w:val="517C597B"/>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5A7D"/>
    <w:rsid w:val="54492B97"/>
    <w:rsid w:val="54622487"/>
    <w:rsid w:val="546C197C"/>
    <w:rsid w:val="548510A1"/>
    <w:rsid w:val="54A95698"/>
    <w:rsid w:val="54AB6B04"/>
    <w:rsid w:val="54B9038D"/>
    <w:rsid w:val="54C91E54"/>
    <w:rsid w:val="54E56C66"/>
    <w:rsid w:val="55053C61"/>
    <w:rsid w:val="553C7807"/>
    <w:rsid w:val="555D56E4"/>
    <w:rsid w:val="558A7322"/>
    <w:rsid w:val="558D0FCD"/>
    <w:rsid w:val="559E3D94"/>
    <w:rsid w:val="55A06EFC"/>
    <w:rsid w:val="55D20D9F"/>
    <w:rsid w:val="55F76B97"/>
    <w:rsid w:val="56020701"/>
    <w:rsid w:val="5618377E"/>
    <w:rsid w:val="561A62FE"/>
    <w:rsid w:val="56233B72"/>
    <w:rsid w:val="56282493"/>
    <w:rsid w:val="5631528E"/>
    <w:rsid w:val="56347147"/>
    <w:rsid w:val="5634762E"/>
    <w:rsid w:val="563D4EC7"/>
    <w:rsid w:val="5653251F"/>
    <w:rsid w:val="56557EB3"/>
    <w:rsid w:val="567C5FF8"/>
    <w:rsid w:val="5683227C"/>
    <w:rsid w:val="56B76B22"/>
    <w:rsid w:val="56BF588E"/>
    <w:rsid w:val="56C250DF"/>
    <w:rsid w:val="56E322E1"/>
    <w:rsid w:val="57095CD6"/>
    <w:rsid w:val="573E4E30"/>
    <w:rsid w:val="574320D3"/>
    <w:rsid w:val="574E0104"/>
    <w:rsid w:val="57506086"/>
    <w:rsid w:val="57792D84"/>
    <w:rsid w:val="57A9647A"/>
    <w:rsid w:val="57AC70E4"/>
    <w:rsid w:val="57D5195A"/>
    <w:rsid w:val="57D71223"/>
    <w:rsid w:val="57D72CAA"/>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BE32CF"/>
    <w:rsid w:val="58CE6132"/>
    <w:rsid w:val="58D03ED1"/>
    <w:rsid w:val="58D42815"/>
    <w:rsid w:val="59005803"/>
    <w:rsid w:val="59101387"/>
    <w:rsid w:val="591619C6"/>
    <w:rsid w:val="59242DB6"/>
    <w:rsid w:val="599D6C33"/>
    <w:rsid w:val="59C51AEA"/>
    <w:rsid w:val="59C61BCD"/>
    <w:rsid w:val="59D20111"/>
    <w:rsid w:val="5A0F2DA5"/>
    <w:rsid w:val="5A1D08D9"/>
    <w:rsid w:val="5A4C5C31"/>
    <w:rsid w:val="5A4E357A"/>
    <w:rsid w:val="5A7E767D"/>
    <w:rsid w:val="5A826A2B"/>
    <w:rsid w:val="5A862593"/>
    <w:rsid w:val="5ABC0B32"/>
    <w:rsid w:val="5AE57A17"/>
    <w:rsid w:val="5B03480A"/>
    <w:rsid w:val="5B0D6CA1"/>
    <w:rsid w:val="5B0E5C8A"/>
    <w:rsid w:val="5B377998"/>
    <w:rsid w:val="5B6E7573"/>
    <w:rsid w:val="5BC168AD"/>
    <w:rsid w:val="5BD404AA"/>
    <w:rsid w:val="5BDA1739"/>
    <w:rsid w:val="5BEF0F54"/>
    <w:rsid w:val="5C1F0297"/>
    <w:rsid w:val="5C3A19D5"/>
    <w:rsid w:val="5C3D2FE8"/>
    <w:rsid w:val="5C672AA9"/>
    <w:rsid w:val="5C73277C"/>
    <w:rsid w:val="5CBD49EA"/>
    <w:rsid w:val="5CCE1889"/>
    <w:rsid w:val="5CE01AB4"/>
    <w:rsid w:val="5CE871FD"/>
    <w:rsid w:val="5CFC5831"/>
    <w:rsid w:val="5D006DDA"/>
    <w:rsid w:val="5D0E5127"/>
    <w:rsid w:val="5D181048"/>
    <w:rsid w:val="5D31474C"/>
    <w:rsid w:val="5D677890"/>
    <w:rsid w:val="5D97253F"/>
    <w:rsid w:val="5DA3347D"/>
    <w:rsid w:val="5DA751A0"/>
    <w:rsid w:val="5DBE5644"/>
    <w:rsid w:val="5DC8327D"/>
    <w:rsid w:val="5DF21EE3"/>
    <w:rsid w:val="5DF22101"/>
    <w:rsid w:val="5E0C3D33"/>
    <w:rsid w:val="5E104C1B"/>
    <w:rsid w:val="5E171D6A"/>
    <w:rsid w:val="5E18689C"/>
    <w:rsid w:val="5E2F279D"/>
    <w:rsid w:val="5E7B7F98"/>
    <w:rsid w:val="5E7C1167"/>
    <w:rsid w:val="5E8C011F"/>
    <w:rsid w:val="5E930B4C"/>
    <w:rsid w:val="5E9B7915"/>
    <w:rsid w:val="5EBA377F"/>
    <w:rsid w:val="5EEF03F4"/>
    <w:rsid w:val="5EFD0EEB"/>
    <w:rsid w:val="5EFF2EC7"/>
    <w:rsid w:val="5F053AD9"/>
    <w:rsid w:val="5F0546BC"/>
    <w:rsid w:val="5F3150EA"/>
    <w:rsid w:val="5F837BD3"/>
    <w:rsid w:val="5FC324AB"/>
    <w:rsid w:val="5FD51104"/>
    <w:rsid w:val="60112620"/>
    <w:rsid w:val="60117419"/>
    <w:rsid w:val="604307FB"/>
    <w:rsid w:val="607873D9"/>
    <w:rsid w:val="60A34340"/>
    <w:rsid w:val="60B53AF3"/>
    <w:rsid w:val="60E97952"/>
    <w:rsid w:val="610E3F66"/>
    <w:rsid w:val="61235E89"/>
    <w:rsid w:val="61330B6F"/>
    <w:rsid w:val="615109B8"/>
    <w:rsid w:val="61945BF0"/>
    <w:rsid w:val="61970F74"/>
    <w:rsid w:val="61CB595B"/>
    <w:rsid w:val="61CF27E1"/>
    <w:rsid w:val="61DB31FB"/>
    <w:rsid w:val="61F47FA5"/>
    <w:rsid w:val="620E2A9E"/>
    <w:rsid w:val="62616497"/>
    <w:rsid w:val="62905E74"/>
    <w:rsid w:val="629E6926"/>
    <w:rsid w:val="62A17850"/>
    <w:rsid w:val="62A55DE6"/>
    <w:rsid w:val="62B829ED"/>
    <w:rsid w:val="62CF0C23"/>
    <w:rsid w:val="62DC686D"/>
    <w:rsid w:val="63054026"/>
    <w:rsid w:val="632114D2"/>
    <w:rsid w:val="63447899"/>
    <w:rsid w:val="634D5F33"/>
    <w:rsid w:val="63553BEE"/>
    <w:rsid w:val="636038DF"/>
    <w:rsid w:val="63650098"/>
    <w:rsid w:val="63692B47"/>
    <w:rsid w:val="636A5E6B"/>
    <w:rsid w:val="636C4032"/>
    <w:rsid w:val="6395277F"/>
    <w:rsid w:val="63A9054C"/>
    <w:rsid w:val="63AE41BD"/>
    <w:rsid w:val="63E46F86"/>
    <w:rsid w:val="64183FF2"/>
    <w:rsid w:val="641E3FFE"/>
    <w:rsid w:val="64532DE6"/>
    <w:rsid w:val="64592C51"/>
    <w:rsid w:val="645A72CB"/>
    <w:rsid w:val="64634AC2"/>
    <w:rsid w:val="647513BD"/>
    <w:rsid w:val="64B4695C"/>
    <w:rsid w:val="64B87A90"/>
    <w:rsid w:val="650E4988"/>
    <w:rsid w:val="65297888"/>
    <w:rsid w:val="652B4C11"/>
    <w:rsid w:val="654A693A"/>
    <w:rsid w:val="65624B1E"/>
    <w:rsid w:val="65A978D2"/>
    <w:rsid w:val="65D2051C"/>
    <w:rsid w:val="65EA08BF"/>
    <w:rsid w:val="66094DF3"/>
    <w:rsid w:val="660B0D1E"/>
    <w:rsid w:val="662911F2"/>
    <w:rsid w:val="666C55E4"/>
    <w:rsid w:val="66782EA9"/>
    <w:rsid w:val="667B475D"/>
    <w:rsid w:val="667E5534"/>
    <w:rsid w:val="66CB157C"/>
    <w:rsid w:val="66CB6336"/>
    <w:rsid w:val="66D81FC8"/>
    <w:rsid w:val="66DE3B56"/>
    <w:rsid w:val="66E903A5"/>
    <w:rsid w:val="671C1315"/>
    <w:rsid w:val="671F703D"/>
    <w:rsid w:val="675F5EB5"/>
    <w:rsid w:val="6766037B"/>
    <w:rsid w:val="676D5805"/>
    <w:rsid w:val="679E3C84"/>
    <w:rsid w:val="67A56B54"/>
    <w:rsid w:val="68094F52"/>
    <w:rsid w:val="682E1E99"/>
    <w:rsid w:val="684F64E8"/>
    <w:rsid w:val="68551013"/>
    <w:rsid w:val="685B702E"/>
    <w:rsid w:val="685D6C89"/>
    <w:rsid w:val="68733F68"/>
    <w:rsid w:val="68B50BB0"/>
    <w:rsid w:val="68B578C6"/>
    <w:rsid w:val="68E17E1F"/>
    <w:rsid w:val="691476C8"/>
    <w:rsid w:val="691819D4"/>
    <w:rsid w:val="693A0487"/>
    <w:rsid w:val="69441095"/>
    <w:rsid w:val="6967724D"/>
    <w:rsid w:val="6975601D"/>
    <w:rsid w:val="69B678BE"/>
    <w:rsid w:val="69BA6C1C"/>
    <w:rsid w:val="69C9734C"/>
    <w:rsid w:val="69DE67F0"/>
    <w:rsid w:val="69FD51E1"/>
    <w:rsid w:val="6A0862A2"/>
    <w:rsid w:val="6A2E6E71"/>
    <w:rsid w:val="6A333127"/>
    <w:rsid w:val="6A4062CF"/>
    <w:rsid w:val="6A480BA7"/>
    <w:rsid w:val="6A9E25E0"/>
    <w:rsid w:val="6AAA20B1"/>
    <w:rsid w:val="6AB94BC9"/>
    <w:rsid w:val="6ACE6184"/>
    <w:rsid w:val="6AF86A1A"/>
    <w:rsid w:val="6AFD4E3E"/>
    <w:rsid w:val="6AFE1512"/>
    <w:rsid w:val="6B0D7E55"/>
    <w:rsid w:val="6B214582"/>
    <w:rsid w:val="6B3E5507"/>
    <w:rsid w:val="6B46556D"/>
    <w:rsid w:val="6B841C85"/>
    <w:rsid w:val="6BA66029"/>
    <w:rsid w:val="6BAB0747"/>
    <w:rsid w:val="6BAB61A1"/>
    <w:rsid w:val="6BC43D22"/>
    <w:rsid w:val="6BC65A45"/>
    <w:rsid w:val="6BDA557E"/>
    <w:rsid w:val="6BE141BE"/>
    <w:rsid w:val="6BE81F61"/>
    <w:rsid w:val="6C1B76DB"/>
    <w:rsid w:val="6C3E5941"/>
    <w:rsid w:val="6C480647"/>
    <w:rsid w:val="6C546BD3"/>
    <w:rsid w:val="6C701AB3"/>
    <w:rsid w:val="6CB43ACA"/>
    <w:rsid w:val="6CCA63A6"/>
    <w:rsid w:val="6CDA6FEE"/>
    <w:rsid w:val="6D1E2D53"/>
    <w:rsid w:val="6D724C8F"/>
    <w:rsid w:val="6D8575CD"/>
    <w:rsid w:val="6DB1329C"/>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115214"/>
    <w:rsid w:val="6F2E06F3"/>
    <w:rsid w:val="6F365A75"/>
    <w:rsid w:val="6F756AFD"/>
    <w:rsid w:val="6FC1226B"/>
    <w:rsid w:val="6FC23174"/>
    <w:rsid w:val="6FE14760"/>
    <w:rsid w:val="6FE77BE4"/>
    <w:rsid w:val="701B4127"/>
    <w:rsid w:val="70337422"/>
    <w:rsid w:val="704E08DB"/>
    <w:rsid w:val="706459F2"/>
    <w:rsid w:val="709E26EE"/>
    <w:rsid w:val="70BF5596"/>
    <w:rsid w:val="70D548ED"/>
    <w:rsid w:val="715018FF"/>
    <w:rsid w:val="71D500C3"/>
    <w:rsid w:val="71D63903"/>
    <w:rsid w:val="71E12377"/>
    <w:rsid w:val="72026E5C"/>
    <w:rsid w:val="72083473"/>
    <w:rsid w:val="720E5A2E"/>
    <w:rsid w:val="721675B7"/>
    <w:rsid w:val="723C4E1B"/>
    <w:rsid w:val="72513D10"/>
    <w:rsid w:val="725B2EBA"/>
    <w:rsid w:val="7269783E"/>
    <w:rsid w:val="72706096"/>
    <w:rsid w:val="728A7BDE"/>
    <w:rsid w:val="728B66D0"/>
    <w:rsid w:val="728F2DD1"/>
    <w:rsid w:val="7292065A"/>
    <w:rsid w:val="729528FE"/>
    <w:rsid w:val="72982076"/>
    <w:rsid w:val="72AA24EF"/>
    <w:rsid w:val="72AF304D"/>
    <w:rsid w:val="72D9097A"/>
    <w:rsid w:val="72E75711"/>
    <w:rsid w:val="72FB3CFE"/>
    <w:rsid w:val="730C4C56"/>
    <w:rsid w:val="73287AA4"/>
    <w:rsid w:val="732E4011"/>
    <w:rsid w:val="7348221E"/>
    <w:rsid w:val="734C0012"/>
    <w:rsid w:val="735D376D"/>
    <w:rsid w:val="739E060E"/>
    <w:rsid w:val="73B64662"/>
    <w:rsid w:val="73CC244B"/>
    <w:rsid w:val="73F43AE8"/>
    <w:rsid w:val="74180877"/>
    <w:rsid w:val="743A4E07"/>
    <w:rsid w:val="744F0B2E"/>
    <w:rsid w:val="745E009A"/>
    <w:rsid w:val="74A559AD"/>
    <w:rsid w:val="74A7295A"/>
    <w:rsid w:val="74C4191C"/>
    <w:rsid w:val="74D02DD0"/>
    <w:rsid w:val="74D131EA"/>
    <w:rsid w:val="74EB6AD9"/>
    <w:rsid w:val="752A1C3D"/>
    <w:rsid w:val="75346F57"/>
    <w:rsid w:val="75416E6F"/>
    <w:rsid w:val="75597EAB"/>
    <w:rsid w:val="756748FF"/>
    <w:rsid w:val="757B12C5"/>
    <w:rsid w:val="75C41D9A"/>
    <w:rsid w:val="75D15EDA"/>
    <w:rsid w:val="75D464DE"/>
    <w:rsid w:val="75D54B62"/>
    <w:rsid w:val="75EA1932"/>
    <w:rsid w:val="7604546A"/>
    <w:rsid w:val="7619718D"/>
    <w:rsid w:val="76312703"/>
    <w:rsid w:val="76724F41"/>
    <w:rsid w:val="76793EE2"/>
    <w:rsid w:val="76961D0D"/>
    <w:rsid w:val="76A811EF"/>
    <w:rsid w:val="76AD384E"/>
    <w:rsid w:val="76BC4D81"/>
    <w:rsid w:val="76E82EC9"/>
    <w:rsid w:val="77063CC7"/>
    <w:rsid w:val="77116D11"/>
    <w:rsid w:val="773D418B"/>
    <w:rsid w:val="774F44D9"/>
    <w:rsid w:val="775B235C"/>
    <w:rsid w:val="777677DB"/>
    <w:rsid w:val="777A4BDB"/>
    <w:rsid w:val="779A3255"/>
    <w:rsid w:val="77B00F06"/>
    <w:rsid w:val="77D61E4C"/>
    <w:rsid w:val="77F91116"/>
    <w:rsid w:val="78090C6C"/>
    <w:rsid w:val="78703AD1"/>
    <w:rsid w:val="787E4673"/>
    <w:rsid w:val="787F5A69"/>
    <w:rsid w:val="78E66F4F"/>
    <w:rsid w:val="79160717"/>
    <w:rsid w:val="791A4D10"/>
    <w:rsid w:val="793B6933"/>
    <w:rsid w:val="79443A9C"/>
    <w:rsid w:val="79770DE8"/>
    <w:rsid w:val="79CA0C74"/>
    <w:rsid w:val="79E6069A"/>
    <w:rsid w:val="79F77132"/>
    <w:rsid w:val="7A194175"/>
    <w:rsid w:val="7A4D7F1D"/>
    <w:rsid w:val="7A541141"/>
    <w:rsid w:val="7A805C3B"/>
    <w:rsid w:val="7A9E5344"/>
    <w:rsid w:val="7ABD586A"/>
    <w:rsid w:val="7AC47C35"/>
    <w:rsid w:val="7AFB0AE9"/>
    <w:rsid w:val="7B265F1A"/>
    <w:rsid w:val="7B277CAD"/>
    <w:rsid w:val="7B3249ED"/>
    <w:rsid w:val="7B3D7ADD"/>
    <w:rsid w:val="7B8C3764"/>
    <w:rsid w:val="7BD23232"/>
    <w:rsid w:val="7BE101A2"/>
    <w:rsid w:val="7BE1115C"/>
    <w:rsid w:val="7BE33356"/>
    <w:rsid w:val="7C1E3CB6"/>
    <w:rsid w:val="7C597703"/>
    <w:rsid w:val="7C75629E"/>
    <w:rsid w:val="7C7F7714"/>
    <w:rsid w:val="7CAE2827"/>
    <w:rsid w:val="7D0C1DAC"/>
    <w:rsid w:val="7D1E196C"/>
    <w:rsid w:val="7D334A60"/>
    <w:rsid w:val="7D3D7750"/>
    <w:rsid w:val="7D4457C0"/>
    <w:rsid w:val="7D5923AA"/>
    <w:rsid w:val="7D617C37"/>
    <w:rsid w:val="7DD56B10"/>
    <w:rsid w:val="7DDD5956"/>
    <w:rsid w:val="7DE246C6"/>
    <w:rsid w:val="7E025FE1"/>
    <w:rsid w:val="7E146C99"/>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 w:val="9FFAA8DA"/>
    <w:rsid w:val="F69FA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1"/>
    <w:next w:val="1"/>
    <w:link w:val="40"/>
    <w:qFormat/>
    <w:uiPriority w:val="0"/>
    <w:pPr>
      <w:keepLines/>
      <w:spacing w:before="240" w:after="240"/>
      <w:ind w:left="3458" w:hanging="578"/>
      <w:outlineLvl w:val="1"/>
    </w:pPr>
    <w:rPr>
      <w:b/>
      <w:sz w:val="24"/>
      <w:szCs w:val="28"/>
    </w:rPr>
  </w:style>
  <w:style w:type="paragraph" w:styleId="5">
    <w:name w:val="heading 3"/>
    <w:basedOn w:val="1"/>
    <w:next w:val="1"/>
    <w:link w:val="41"/>
    <w:qFormat/>
    <w:uiPriority w:val="0"/>
    <w:pPr>
      <w:spacing w:before="260" w:after="260" w:line="416" w:lineRule="auto"/>
      <w:outlineLvl w:val="2"/>
    </w:pPr>
    <w:rPr>
      <w:sz w:val="32"/>
      <w:szCs w:val="32"/>
    </w:rPr>
  </w:style>
  <w:style w:type="paragraph" w:styleId="6">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7">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7"/>
    <w:qFormat/>
    <w:uiPriority w:val="0"/>
    <w:pPr>
      <w:widowControl w:val="0"/>
      <w:spacing w:after="0"/>
      <w:jc w:val="both"/>
    </w:pPr>
    <w:rPr>
      <w:color w:val="0000FF"/>
      <w:kern w:val="2"/>
      <w:sz w:val="21"/>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4"/>
    <w:qFormat/>
    <w:uiPriority w:val="0"/>
    <w:pPr>
      <w:tabs>
        <w:tab w:val="left" w:pos="1418"/>
      </w:tabs>
      <w:spacing w:before="120" w:after="120"/>
    </w:pPr>
    <w:rPr>
      <w:b/>
      <w:bCs/>
      <w:lang w:eastAsia="sv-SE"/>
    </w:rPr>
  </w:style>
  <w:style w:type="paragraph" w:styleId="11">
    <w:name w:val="Document Map"/>
    <w:basedOn w:val="1"/>
    <w:link w:val="45"/>
    <w:unhideWhenUsed/>
    <w:qFormat/>
    <w:uiPriority w:val="99"/>
    <w:rPr>
      <w:rFonts w:ascii="宋体"/>
      <w:sz w:val="18"/>
      <w:szCs w:val="18"/>
    </w:rPr>
  </w:style>
  <w:style w:type="paragraph" w:styleId="12">
    <w:name w:val="annotation text"/>
    <w:basedOn w:val="1"/>
    <w:link w:val="46"/>
    <w:unhideWhenUsed/>
    <w:qFormat/>
    <w:uiPriority w:val="0"/>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2"/>
    <w:next w:val="12"/>
    <w:link w:val="53"/>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3"/>
    <w:qFormat/>
    <w:uiPriority w:val="0"/>
    <w:rPr>
      <w:rFonts w:ascii="Arial" w:hAnsi="Arial" w:eastAsia="黑体"/>
      <w:b/>
      <w:bCs/>
      <w:sz w:val="30"/>
      <w:szCs w:val="30"/>
      <w:lang w:val="zh-CN" w:eastAsia="en-US"/>
    </w:rPr>
  </w:style>
  <w:style w:type="character" w:customStyle="1" w:styleId="40">
    <w:name w:val="标题 2 字符"/>
    <w:link w:val="4"/>
    <w:qFormat/>
    <w:uiPriority w:val="0"/>
    <w:rPr>
      <w:rFonts w:ascii="Times New Roman" w:hAnsi="Times New Roman" w:eastAsia="等线"/>
      <w:b/>
      <w:sz w:val="24"/>
      <w:szCs w:val="28"/>
      <w:lang w:val="zh-CN" w:eastAsia="en-US"/>
    </w:rPr>
  </w:style>
  <w:style w:type="character" w:customStyle="1" w:styleId="41">
    <w:name w:val="标题 3 字符"/>
    <w:link w:val="5"/>
    <w:semiHidden/>
    <w:qFormat/>
    <w:uiPriority w:val="9"/>
    <w:rPr>
      <w:b/>
      <w:bCs/>
      <w:sz w:val="32"/>
      <w:szCs w:val="32"/>
    </w:rPr>
  </w:style>
  <w:style w:type="character" w:customStyle="1" w:styleId="42">
    <w:name w:val="标题 4 字符"/>
    <w:link w:val="6"/>
    <w:qFormat/>
    <w:uiPriority w:val="0"/>
    <w:rPr>
      <w:rFonts w:ascii="Times New Roman" w:hAnsi="Times New Roman"/>
      <w:b/>
      <w:sz w:val="28"/>
      <w:szCs w:val="28"/>
      <w:lang w:val="en-GB"/>
    </w:rPr>
  </w:style>
  <w:style w:type="character" w:customStyle="1" w:styleId="43">
    <w:name w:val="标题 5 字符"/>
    <w:link w:val="7"/>
    <w:qFormat/>
    <w:uiPriority w:val="0"/>
    <w:rPr>
      <w:rFonts w:ascii="Times New Roman" w:hAnsi="Times New Roman"/>
      <w:b/>
      <w:sz w:val="24"/>
      <w:szCs w:val="24"/>
      <w:lang w:val="en-GB"/>
    </w:rPr>
  </w:style>
  <w:style w:type="character" w:customStyle="1" w:styleId="44">
    <w:name w:val="题注 字符"/>
    <w:link w:val="10"/>
    <w:qFormat/>
    <w:uiPriority w:val="0"/>
    <w:rPr>
      <w:rFonts w:ascii="Times New Roman" w:hAnsi="Times New Roman"/>
      <w:b/>
      <w:bCs/>
      <w:lang w:val="en-GB" w:eastAsia="sv-SE"/>
    </w:rPr>
  </w:style>
  <w:style w:type="character" w:customStyle="1" w:styleId="45">
    <w:name w:val="文档结构图 字符"/>
    <w:link w:val="11"/>
    <w:semiHidden/>
    <w:qFormat/>
    <w:uiPriority w:val="99"/>
    <w:rPr>
      <w:rFonts w:ascii="宋体"/>
      <w:sz w:val="18"/>
      <w:szCs w:val="18"/>
    </w:rPr>
  </w:style>
  <w:style w:type="character" w:customStyle="1" w:styleId="46">
    <w:name w:val="批注文字 字符"/>
    <w:link w:val="12"/>
    <w:qFormat/>
    <w:uiPriority w:val="0"/>
  </w:style>
  <w:style w:type="character" w:customStyle="1" w:styleId="47">
    <w:name w:val="正文文本 字符"/>
    <w:link w:val="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basedOn w:val="25"/>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8"/>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table" w:customStyle="1" w:styleId="114">
    <w:name w:val="srs表格1"/>
    <w:basedOn w:val="23"/>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YJ-Proposal"/>
    <w:basedOn w:val="1"/>
    <w:qFormat/>
    <w:uiPriority w:val="0"/>
    <w:pPr>
      <w:numPr>
        <w:ilvl w:val="0"/>
        <w:numId w:val="2"/>
      </w:numPr>
    </w:pPr>
    <w:rPr>
      <w:rFonts w:eastAsiaTheme="minorEastAsia"/>
      <w:b/>
      <w:bCs/>
      <w:szCs w:val="21"/>
    </w:rPr>
  </w:style>
  <w:style w:type="paragraph" w:customStyle="1" w:styleId="116">
    <w:name w:val="YJ-Observation"/>
    <w:basedOn w:val="115"/>
    <w:qFormat/>
    <w:uiPriority w:val="0"/>
    <w:pPr>
      <w:numPr>
        <w:ilvl w:val="0"/>
        <w:numId w:val="3"/>
      </w:numPr>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15</Pages>
  <Words>5050</Words>
  <Characters>28789</Characters>
  <Lines>239</Lines>
  <Paragraphs>67</Paragraphs>
  <TotalTime>4</TotalTime>
  <ScaleCrop>false</ScaleCrop>
  <LinksUpToDate>false</LinksUpToDate>
  <CharactersWithSpaces>33772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2024-04-02T18:05:00Z</dcterms:created>
  <dc:creator>ZTE</dc:creator>
  <cp:lastModifiedBy>ZTE, Mengzhu</cp:lastModifiedBy>
  <dcterms:modified xsi:type="dcterms:W3CDTF">2025-11-07T15:36:22Z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2320BB668B72EB4664DB9D68380ED580</vt:lpwstr>
  </property>
</Properties>
</file>